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EC4837" w14:textId="77777777" w:rsidR="00385974" w:rsidRDefault="00385974" w:rsidP="00C0418E">
      <w:pPr>
        <w:ind w:right="-306"/>
      </w:pPr>
    </w:p>
    <w:tbl>
      <w:tblPr>
        <w:tblStyle w:val="Lentelstinklelis"/>
        <w:tblW w:w="5107" w:type="dxa"/>
        <w:tblInd w:w="45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7"/>
      </w:tblGrid>
      <w:tr w:rsidR="005902DF" w:rsidRPr="00FE0B79" w14:paraId="5D79EE08" w14:textId="77777777">
        <w:trPr>
          <w:trHeight w:val="767"/>
        </w:trPr>
        <w:tc>
          <w:tcPr>
            <w:tcW w:w="5107" w:type="dxa"/>
          </w:tcPr>
          <w:p w14:paraId="4548BE00" w14:textId="4D7318FF" w:rsidR="005902DF" w:rsidRPr="00FE0B79" w:rsidRDefault="007733D2">
            <w:pPr>
              <w:tabs>
                <w:tab w:val="left" w:pos="5070"/>
                <w:tab w:val="left" w:pos="5366"/>
                <w:tab w:val="left" w:pos="6771"/>
                <w:tab w:val="left" w:pos="7363"/>
              </w:tabs>
              <w:jc w:val="both"/>
              <w:rPr>
                <w:rFonts w:ascii="Arial" w:hAnsi="Arial" w:cs="Arial"/>
                <w:sz w:val="24"/>
                <w:szCs w:val="24"/>
              </w:rPr>
            </w:pPr>
            <w:r w:rsidRPr="00FE0B79">
              <w:rPr>
                <w:rFonts w:ascii="Arial" w:hAnsi="Arial" w:cs="Arial"/>
                <w:sz w:val="24"/>
                <w:szCs w:val="24"/>
              </w:rPr>
              <w:t xml:space="preserve">            </w:t>
            </w:r>
            <w:r w:rsidR="005902DF" w:rsidRPr="00FE0B79">
              <w:rPr>
                <w:rFonts w:ascii="Arial" w:hAnsi="Arial" w:cs="Arial"/>
                <w:sz w:val="24"/>
                <w:szCs w:val="24"/>
              </w:rPr>
              <w:t>PATVIRTINTA</w:t>
            </w:r>
          </w:p>
          <w:p w14:paraId="12ADEEAE" w14:textId="6FD1DEC3" w:rsidR="005902DF" w:rsidRPr="00FE0B79" w:rsidRDefault="007733D2">
            <w:pPr>
              <w:tabs>
                <w:tab w:val="left" w:pos="5070"/>
                <w:tab w:val="left" w:pos="5366"/>
                <w:tab w:val="left" w:pos="6771"/>
                <w:tab w:val="left" w:pos="7363"/>
              </w:tabs>
              <w:jc w:val="both"/>
              <w:rPr>
                <w:rFonts w:ascii="Arial" w:hAnsi="Arial" w:cs="Arial"/>
                <w:sz w:val="24"/>
                <w:szCs w:val="24"/>
              </w:rPr>
            </w:pPr>
            <w:r w:rsidRPr="00FE0B79">
              <w:rPr>
                <w:rFonts w:ascii="Arial" w:hAnsi="Arial" w:cs="Arial"/>
                <w:sz w:val="24"/>
                <w:szCs w:val="24"/>
              </w:rPr>
              <w:t xml:space="preserve">            </w:t>
            </w:r>
            <w:r w:rsidR="005902DF" w:rsidRPr="00FE0B79">
              <w:rPr>
                <w:rFonts w:ascii="Arial" w:hAnsi="Arial" w:cs="Arial"/>
                <w:sz w:val="24"/>
                <w:szCs w:val="24"/>
              </w:rPr>
              <w:t xml:space="preserve">Klaipėdos rajono savivaldybės </w:t>
            </w:r>
            <w:r w:rsidR="00AA565A">
              <w:rPr>
                <w:rFonts w:ascii="Arial" w:hAnsi="Arial" w:cs="Arial"/>
                <w:sz w:val="24"/>
                <w:szCs w:val="24"/>
              </w:rPr>
              <w:t>mero</w:t>
            </w:r>
            <w:r w:rsidR="005902DF" w:rsidRPr="00FE0B79">
              <w:rPr>
                <w:rFonts w:ascii="Arial" w:hAnsi="Arial" w:cs="Arial"/>
                <w:sz w:val="24"/>
                <w:szCs w:val="24"/>
              </w:rPr>
              <w:t xml:space="preserve"> </w:t>
            </w:r>
          </w:p>
          <w:p w14:paraId="35AA332C" w14:textId="5D266440" w:rsidR="005902DF" w:rsidRPr="00FE0B79" w:rsidRDefault="007733D2">
            <w:pPr>
              <w:tabs>
                <w:tab w:val="left" w:pos="5070"/>
                <w:tab w:val="left" w:pos="5366"/>
                <w:tab w:val="left" w:pos="6771"/>
                <w:tab w:val="left" w:pos="7363"/>
              </w:tabs>
              <w:jc w:val="both"/>
              <w:rPr>
                <w:rFonts w:ascii="Arial" w:hAnsi="Arial" w:cs="Arial"/>
                <w:sz w:val="24"/>
                <w:szCs w:val="24"/>
              </w:rPr>
            </w:pPr>
            <w:r w:rsidRPr="00FE0B79">
              <w:rPr>
                <w:rFonts w:ascii="Arial" w:hAnsi="Arial" w:cs="Arial"/>
                <w:sz w:val="24"/>
                <w:szCs w:val="24"/>
              </w:rPr>
              <w:t xml:space="preserve">            </w:t>
            </w:r>
            <w:r w:rsidR="005902DF" w:rsidRPr="00FE0B79">
              <w:rPr>
                <w:rFonts w:ascii="Arial" w:hAnsi="Arial" w:cs="Arial"/>
                <w:sz w:val="24"/>
                <w:szCs w:val="24"/>
              </w:rPr>
              <w:t xml:space="preserve">2026 m.                      d. </w:t>
            </w:r>
            <w:r w:rsidR="00AA565A">
              <w:rPr>
                <w:rFonts w:ascii="Arial" w:hAnsi="Arial" w:cs="Arial"/>
                <w:sz w:val="24"/>
                <w:szCs w:val="24"/>
              </w:rPr>
              <w:t>potvarkiu</w:t>
            </w:r>
            <w:r w:rsidR="005902DF" w:rsidRPr="00FE0B79">
              <w:rPr>
                <w:rFonts w:ascii="Arial" w:hAnsi="Arial" w:cs="Arial"/>
                <w:sz w:val="24"/>
                <w:szCs w:val="24"/>
              </w:rPr>
              <w:t xml:space="preserve"> Nr. </w:t>
            </w:r>
          </w:p>
        </w:tc>
      </w:tr>
    </w:tbl>
    <w:p w14:paraId="29AD9AF3" w14:textId="77777777" w:rsidR="005902DF" w:rsidRPr="00FE0B79" w:rsidRDefault="005902DF" w:rsidP="005902DF">
      <w:pPr>
        <w:suppressAutoHyphens/>
        <w:autoSpaceDN w:val="0"/>
        <w:spacing w:after="0" w:line="240" w:lineRule="auto"/>
        <w:textAlignment w:val="baseline"/>
        <w:rPr>
          <w:rFonts w:ascii="Arial" w:eastAsia="Times New Roman" w:hAnsi="Arial" w:cs="Arial"/>
          <w:sz w:val="24"/>
          <w:szCs w:val="24"/>
          <w:lang w:eastAsia="lt-LT"/>
        </w:rPr>
      </w:pPr>
    </w:p>
    <w:p w14:paraId="041E214A" w14:textId="77777777" w:rsidR="005902DF" w:rsidRPr="00FE0B79" w:rsidRDefault="005902DF" w:rsidP="005902DF">
      <w:pPr>
        <w:suppressAutoHyphens/>
        <w:autoSpaceDN w:val="0"/>
        <w:spacing w:after="0" w:line="240" w:lineRule="auto"/>
        <w:textAlignment w:val="baseline"/>
        <w:rPr>
          <w:rFonts w:ascii="Arial" w:eastAsia="Times New Roman" w:hAnsi="Arial" w:cs="Arial"/>
          <w:sz w:val="24"/>
          <w:szCs w:val="24"/>
          <w:lang w:eastAsia="lt-LT"/>
        </w:rPr>
      </w:pPr>
    </w:p>
    <w:p w14:paraId="12EFD287" w14:textId="77777777" w:rsidR="005902DF" w:rsidRPr="00FE0B79" w:rsidRDefault="005902DF" w:rsidP="005902DF">
      <w:pPr>
        <w:tabs>
          <w:tab w:val="left" w:pos="5130"/>
        </w:tabs>
        <w:suppressAutoHyphens/>
        <w:autoSpaceDN w:val="0"/>
        <w:spacing w:after="0" w:line="240" w:lineRule="auto"/>
        <w:jc w:val="center"/>
        <w:textAlignment w:val="baseline"/>
        <w:rPr>
          <w:rFonts w:ascii="Arial" w:eastAsia="Times New Roman" w:hAnsi="Arial" w:cs="Arial"/>
          <w:b/>
          <w:sz w:val="24"/>
          <w:szCs w:val="24"/>
          <w:lang w:eastAsia="lt-LT"/>
        </w:rPr>
      </w:pPr>
      <w:r w:rsidRPr="00FE0B79">
        <w:rPr>
          <w:rFonts w:ascii="Arial" w:eastAsia="Times New Roman" w:hAnsi="Arial" w:cs="Arial"/>
          <w:b/>
          <w:sz w:val="24"/>
          <w:szCs w:val="24"/>
          <w:lang w:eastAsia="lt-LT"/>
        </w:rPr>
        <w:t>GARGŽDŲ VAIKŲ IR JAUNIMO LAISVALAIKIO CENTRO</w:t>
      </w:r>
    </w:p>
    <w:p w14:paraId="156C32D4" w14:textId="27EB305A" w:rsidR="005902DF" w:rsidRPr="00FE0B79" w:rsidRDefault="005902DF" w:rsidP="005902DF">
      <w:pPr>
        <w:suppressAutoHyphens/>
        <w:autoSpaceDN w:val="0"/>
        <w:spacing w:after="0" w:line="240" w:lineRule="auto"/>
        <w:jc w:val="center"/>
        <w:textAlignment w:val="baseline"/>
        <w:rPr>
          <w:rFonts w:ascii="Arial" w:eastAsia="Times New Roman" w:hAnsi="Arial" w:cs="Arial"/>
          <w:b/>
          <w:sz w:val="24"/>
          <w:szCs w:val="24"/>
          <w:lang w:eastAsia="lt-LT"/>
        </w:rPr>
      </w:pPr>
      <w:r w:rsidRPr="00FE0B79">
        <w:rPr>
          <w:rFonts w:ascii="Arial" w:eastAsia="Times New Roman" w:hAnsi="Arial" w:cs="Arial"/>
          <w:b/>
          <w:sz w:val="24"/>
          <w:szCs w:val="24"/>
          <w:lang w:eastAsia="lt-LT"/>
        </w:rPr>
        <w:t>2025 METŲ VEIKLOS ATASKAITA</w:t>
      </w:r>
    </w:p>
    <w:p w14:paraId="72E6A1D0" w14:textId="77777777" w:rsidR="005902DF" w:rsidRPr="00FE0B79" w:rsidRDefault="005902DF" w:rsidP="005902DF">
      <w:pPr>
        <w:suppressAutoHyphens/>
        <w:autoSpaceDN w:val="0"/>
        <w:spacing w:after="0" w:line="240" w:lineRule="auto"/>
        <w:jc w:val="center"/>
        <w:textAlignment w:val="baseline"/>
        <w:rPr>
          <w:rFonts w:ascii="Arial" w:eastAsia="Times New Roman" w:hAnsi="Arial" w:cs="Arial"/>
          <w:b/>
          <w:sz w:val="24"/>
          <w:szCs w:val="24"/>
          <w:lang w:eastAsia="lt-LT"/>
        </w:rPr>
      </w:pPr>
    </w:p>
    <w:p w14:paraId="14DAAE9D" w14:textId="77777777" w:rsidR="005902DF" w:rsidRPr="00FE0B79" w:rsidRDefault="005902DF" w:rsidP="005902DF">
      <w:pPr>
        <w:suppressAutoHyphens/>
        <w:autoSpaceDN w:val="0"/>
        <w:spacing w:after="0" w:line="240" w:lineRule="auto"/>
        <w:jc w:val="both"/>
        <w:textAlignment w:val="baseline"/>
        <w:rPr>
          <w:rFonts w:ascii="Arial" w:eastAsia="Times New Roman" w:hAnsi="Arial" w:cs="Arial"/>
          <w:b/>
          <w:sz w:val="24"/>
          <w:szCs w:val="24"/>
          <w:lang w:eastAsia="lt-LT"/>
        </w:rPr>
      </w:pPr>
    </w:p>
    <w:p w14:paraId="24696EDD" w14:textId="77777777" w:rsidR="005902DF" w:rsidRPr="00FE0B79" w:rsidRDefault="005902DF" w:rsidP="005902DF">
      <w:pPr>
        <w:suppressAutoHyphens/>
        <w:autoSpaceDN w:val="0"/>
        <w:spacing w:after="0" w:line="240" w:lineRule="auto"/>
        <w:jc w:val="both"/>
        <w:textAlignment w:val="baseline"/>
        <w:rPr>
          <w:rFonts w:ascii="Arial" w:eastAsia="Times New Roman" w:hAnsi="Arial" w:cs="Arial"/>
          <w:b/>
          <w:sz w:val="24"/>
          <w:szCs w:val="24"/>
          <w:lang w:eastAsia="lt-LT"/>
        </w:rPr>
      </w:pPr>
    </w:p>
    <w:p w14:paraId="4B5E8122" w14:textId="30FAFE5D" w:rsidR="005902DF" w:rsidRPr="00FE0B79" w:rsidRDefault="005902DF" w:rsidP="000D44B1">
      <w:pPr>
        <w:spacing w:after="0" w:line="276" w:lineRule="auto"/>
        <w:ind w:firstLine="743"/>
        <w:jc w:val="both"/>
        <w:rPr>
          <w:rFonts w:ascii="Arial" w:eastAsia="Times New Roman" w:hAnsi="Arial" w:cs="Arial"/>
          <w:color w:val="000000"/>
          <w:sz w:val="24"/>
          <w:szCs w:val="24"/>
        </w:rPr>
      </w:pPr>
      <w:r w:rsidRPr="00FE0B79">
        <w:rPr>
          <w:rFonts w:ascii="Arial" w:eastAsia="Times New Roman" w:hAnsi="Arial" w:cs="Arial"/>
          <w:sz w:val="24"/>
          <w:szCs w:val="24"/>
        </w:rPr>
        <w:t xml:space="preserve">Gargždų vaikų ir jaunimo laisvalaikio centras (toliau – Laisvalaikio centras) 2025 metais veikė vadovaudamasis 2023–2025 metų strateginiu planu (toliau – Strateginis planas) bei 2025 metų veiklos planu (toliau – Veiklos planas). </w:t>
      </w:r>
      <w:r w:rsidR="003E2B31" w:rsidRPr="00FE0B79">
        <w:rPr>
          <w:rFonts w:ascii="Arial" w:eastAsia="Times New Roman" w:hAnsi="Arial" w:cs="Arial"/>
          <w:sz w:val="24"/>
          <w:szCs w:val="24"/>
        </w:rPr>
        <w:t>Laisvalaikio c</w:t>
      </w:r>
      <w:r w:rsidR="003E2B31" w:rsidRPr="00FE0B79">
        <w:rPr>
          <w:rFonts w:ascii="Arial" w:eastAsia="Times New Roman" w:hAnsi="Arial" w:cs="Arial"/>
          <w:color w:val="000000"/>
          <w:sz w:val="24"/>
          <w:szCs w:val="24"/>
        </w:rPr>
        <w:t>entro bendruomenė 2025 metais siekė šių strateginių tikslų: ugdymo (-</w:t>
      </w:r>
      <w:proofErr w:type="spellStart"/>
      <w:r w:rsidR="003E2B31" w:rsidRPr="00FE0B79">
        <w:rPr>
          <w:rFonts w:ascii="Arial" w:eastAsia="Times New Roman" w:hAnsi="Arial" w:cs="Arial"/>
          <w:color w:val="000000"/>
          <w:sz w:val="24"/>
          <w:szCs w:val="24"/>
        </w:rPr>
        <w:t>si</w:t>
      </w:r>
      <w:proofErr w:type="spellEnd"/>
      <w:r w:rsidR="003E2B31" w:rsidRPr="00FE0B79">
        <w:rPr>
          <w:rFonts w:ascii="Arial" w:eastAsia="Times New Roman" w:hAnsi="Arial" w:cs="Arial"/>
          <w:color w:val="000000"/>
          <w:sz w:val="24"/>
          <w:szCs w:val="24"/>
        </w:rPr>
        <w:t>) kokybės tobulinimo</w:t>
      </w:r>
      <w:r w:rsidR="003E2B31" w:rsidRPr="00FE0B79">
        <w:rPr>
          <w:rFonts w:ascii="Arial" w:hAnsi="Arial" w:cs="Arial"/>
          <w:sz w:val="24"/>
          <w:szCs w:val="24"/>
        </w:rPr>
        <w:t xml:space="preserve">, tvarumo principų diegimo. </w:t>
      </w:r>
      <w:r w:rsidR="003E2B31" w:rsidRPr="00FE0B79">
        <w:rPr>
          <w:rFonts w:ascii="Arial" w:eastAsia="Times New Roman" w:hAnsi="Arial" w:cs="Arial"/>
          <w:color w:val="000000"/>
          <w:sz w:val="24"/>
          <w:szCs w:val="24"/>
        </w:rPr>
        <w:t>Strateginiams tikslams įgyvendinti Strateginiame ir Veiklos planuose buvo iškelti 4 uždaviniai: mokytojų kompetencijų stiprinimas; bendravimo ir bendradarbiavimo skatinimas; tvaraus vartojimo skatinimas; edukacinių erdvių pritaikymas ugdymui (-</w:t>
      </w:r>
      <w:proofErr w:type="spellStart"/>
      <w:r w:rsidR="003E2B31" w:rsidRPr="00FE0B79">
        <w:rPr>
          <w:rFonts w:ascii="Arial" w:eastAsia="Times New Roman" w:hAnsi="Arial" w:cs="Arial"/>
          <w:color w:val="000000"/>
          <w:sz w:val="24"/>
          <w:szCs w:val="24"/>
        </w:rPr>
        <w:t>si</w:t>
      </w:r>
      <w:proofErr w:type="spellEnd"/>
      <w:r w:rsidR="003E2B31" w:rsidRPr="00FE0B79">
        <w:rPr>
          <w:rFonts w:ascii="Arial" w:eastAsia="Times New Roman" w:hAnsi="Arial" w:cs="Arial"/>
          <w:color w:val="000000"/>
          <w:sz w:val="24"/>
          <w:szCs w:val="24"/>
        </w:rPr>
        <w:t xml:space="preserve">) lauke.  </w:t>
      </w:r>
    </w:p>
    <w:p w14:paraId="038CE1C7" w14:textId="68E793B4" w:rsidR="005902DF" w:rsidRPr="00FE0B79" w:rsidRDefault="00385974" w:rsidP="003E2B31">
      <w:pPr>
        <w:suppressAutoHyphens/>
        <w:spacing w:after="0" w:line="240" w:lineRule="auto"/>
        <w:ind w:firstLine="34"/>
        <w:jc w:val="both"/>
        <w:rPr>
          <w:rFonts w:ascii="Arial" w:eastAsia="Calibri" w:hAnsi="Arial" w:cs="Arial"/>
          <w:sz w:val="24"/>
          <w:szCs w:val="24"/>
          <w:lang w:eastAsia="ar-SA"/>
        </w:rPr>
      </w:pPr>
      <w:r w:rsidRPr="00FE0B79">
        <w:rPr>
          <w:rFonts w:ascii="Arial" w:hAnsi="Arial" w:cs="Arial"/>
          <w:sz w:val="24"/>
          <w:szCs w:val="24"/>
        </w:rPr>
        <w:t xml:space="preserve">      </w:t>
      </w:r>
      <w:r w:rsidR="005902DF" w:rsidRPr="00FE0B79">
        <w:rPr>
          <w:rFonts w:ascii="Arial" w:hAnsi="Arial" w:cs="Arial"/>
          <w:sz w:val="24"/>
          <w:szCs w:val="24"/>
        </w:rPr>
        <w:t xml:space="preserve">Laisvalaikio centras veiklas vykdo </w:t>
      </w:r>
      <w:r w:rsidR="005902DF" w:rsidRPr="00FE0B79">
        <w:rPr>
          <w:rFonts w:ascii="Arial" w:eastAsia="Calibri" w:hAnsi="Arial" w:cs="Arial"/>
          <w:sz w:val="24"/>
          <w:szCs w:val="24"/>
          <w:lang w:eastAsia="ar-SA"/>
        </w:rPr>
        <w:t>Laugalių g. 6, Gargždai ir Mokyklos g. 1, Dreverna, Klaipėdos r.</w:t>
      </w:r>
    </w:p>
    <w:p w14:paraId="4EBE3C66" w14:textId="77777777" w:rsidR="005902DF" w:rsidRPr="00FE0B79" w:rsidRDefault="005902DF" w:rsidP="005902DF">
      <w:pPr>
        <w:suppressAutoHyphens/>
        <w:spacing w:after="0" w:line="240" w:lineRule="auto"/>
        <w:ind w:firstLine="34"/>
        <w:jc w:val="both"/>
        <w:rPr>
          <w:rFonts w:ascii="Arial" w:eastAsia="Calibri" w:hAnsi="Arial" w:cs="Arial"/>
          <w:sz w:val="24"/>
          <w:szCs w:val="24"/>
          <w:lang w:eastAsia="ar-SA"/>
        </w:rPr>
      </w:pPr>
    </w:p>
    <w:tbl>
      <w:tblPr>
        <w:tblW w:w="95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40"/>
        <w:gridCol w:w="4477"/>
      </w:tblGrid>
      <w:tr w:rsidR="005902DF" w:rsidRPr="00FE0B79" w14:paraId="3016D037" w14:textId="77777777">
        <w:tc>
          <w:tcPr>
            <w:tcW w:w="5040" w:type="dxa"/>
            <w:tcBorders>
              <w:top w:val="single" w:sz="4" w:space="0" w:color="auto"/>
              <w:left w:val="single" w:sz="4" w:space="0" w:color="auto"/>
              <w:bottom w:val="single" w:sz="4" w:space="0" w:color="auto"/>
              <w:right w:val="single" w:sz="4" w:space="0" w:color="auto"/>
            </w:tcBorders>
          </w:tcPr>
          <w:p w14:paraId="731FFC3A" w14:textId="77777777" w:rsidR="005902DF" w:rsidRPr="00FE0B79" w:rsidRDefault="005902DF">
            <w:pPr>
              <w:suppressAutoHyphens/>
              <w:spacing w:after="0" w:line="240" w:lineRule="auto"/>
              <w:jc w:val="center"/>
              <w:rPr>
                <w:rFonts w:ascii="Arial" w:eastAsia="Calibri" w:hAnsi="Arial" w:cs="Arial"/>
                <w:bCs/>
                <w:sz w:val="24"/>
                <w:szCs w:val="24"/>
                <w:lang w:eastAsia="ar-SA"/>
              </w:rPr>
            </w:pPr>
            <w:r w:rsidRPr="00FE0B79">
              <w:rPr>
                <w:rFonts w:ascii="Arial" w:eastAsia="Calibri" w:hAnsi="Arial" w:cs="Arial"/>
                <w:bCs/>
                <w:sz w:val="24"/>
                <w:szCs w:val="24"/>
                <w:lang w:eastAsia="ar-SA"/>
              </w:rPr>
              <w:t>Finansavimo šaltiniai</w:t>
            </w:r>
          </w:p>
        </w:tc>
        <w:tc>
          <w:tcPr>
            <w:tcW w:w="4477" w:type="dxa"/>
            <w:tcBorders>
              <w:top w:val="single" w:sz="4" w:space="0" w:color="auto"/>
              <w:left w:val="single" w:sz="4" w:space="0" w:color="auto"/>
              <w:bottom w:val="single" w:sz="4" w:space="0" w:color="auto"/>
              <w:right w:val="single" w:sz="4" w:space="0" w:color="auto"/>
            </w:tcBorders>
          </w:tcPr>
          <w:p w14:paraId="2D1C41D8" w14:textId="3826666F" w:rsidR="005902DF" w:rsidRPr="00FE0B79" w:rsidRDefault="005902DF">
            <w:pPr>
              <w:suppressAutoHyphens/>
              <w:spacing w:after="0" w:line="240" w:lineRule="auto"/>
              <w:ind w:right="-108"/>
              <w:jc w:val="center"/>
              <w:rPr>
                <w:rFonts w:ascii="Arial" w:eastAsia="Calibri" w:hAnsi="Arial" w:cs="Arial"/>
                <w:bCs/>
                <w:sz w:val="24"/>
                <w:szCs w:val="24"/>
                <w:lang w:eastAsia="ar-SA"/>
              </w:rPr>
            </w:pPr>
            <w:r w:rsidRPr="00FE0B79">
              <w:rPr>
                <w:rFonts w:ascii="Arial" w:eastAsia="Calibri" w:hAnsi="Arial" w:cs="Arial"/>
                <w:bCs/>
                <w:sz w:val="24"/>
                <w:szCs w:val="24"/>
                <w:lang w:eastAsia="ar-SA"/>
              </w:rPr>
              <w:t>202</w:t>
            </w:r>
            <w:r w:rsidR="003E2B31" w:rsidRPr="00FE0B79">
              <w:rPr>
                <w:rFonts w:ascii="Arial" w:eastAsia="Calibri" w:hAnsi="Arial" w:cs="Arial"/>
                <w:bCs/>
                <w:sz w:val="24"/>
                <w:szCs w:val="24"/>
                <w:lang w:eastAsia="ar-SA"/>
              </w:rPr>
              <w:t>5</w:t>
            </w:r>
            <w:r w:rsidRPr="00FE0B79">
              <w:rPr>
                <w:rFonts w:ascii="Arial" w:eastAsia="Calibri" w:hAnsi="Arial" w:cs="Arial"/>
                <w:bCs/>
                <w:sz w:val="24"/>
                <w:szCs w:val="24"/>
                <w:lang w:eastAsia="ar-SA"/>
              </w:rPr>
              <w:t xml:space="preserve"> m.(lėšos tūkst. Eur.)</w:t>
            </w:r>
          </w:p>
        </w:tc>
      </w:tr>
      <w:tr w:rsidR="005902DF" w:rsidRPr="00FE0B79" w14:paraId="411CD06E" w14:textId="77777777">
        <w:tc>
          <w:tcPr>
            <w:tcW w:w="5040" w:type="dxa"/>
            <w:tcBorders>
              <w:top w:val="single" w:sz="4" w:space="0" w:color="auto"/>
              <w:left w:val="single" w:sz="4" w:space="0" w:color="auto"/>
              <w:bottom w:val="single" w:sz="4" w:space="0" w:color="auto"/>
              <w:right w:val="single" w:sz="4" w:space="0" w:color="auto"/>
            </w:tcBorders>
          </w:tcPr>
          <w:p w14:paraId="763E922A" w14:textId="77777777" w:rsidR="005902DF" w:rsidRPr="00FE0B79" w:rsidRDefault="005902DF">
            <w:pPr>
              <w:suppressAutoHyphens/>
              <w:spacing w:after="0" w:line="240" w:lineRule="auto"/>
              <w:jc w:val="both"/>
              <w:rPr>
                <w:rFonts w:ascii="Arial" w:eastAsia="Calibri" w:hAnsi="Arial" w:cs="Arial"/>
                <w:bCs/>
                <w:sz w:val="24"/>
                <w:szCs w:val="24"/>
                <w:lang w:eastAsia="ar-SA"/>
              </w:rPr>
            </w:pPr>
            <w:r w:rsidRPr="00FE0B79">
              <w:rPr>
                <w:rFonts w:ascii="Arial" w:eastAsia="Calibri" w:hAnsi="Arial" w:cs="Arial"/>
                <w:bCs/>
                <w:sz w:val="24"/>
                <w:szCs w:val="24"/>
                <w:lang w:eastAsia="ar-SA"/>
              </w:rPr>
              <w:t xml:space="preserve">Savivaldybės biudžeto lėšos </w:t>
            </w:r>
          </w:p>
        </w:tc>
        <w:tc>
          <w:tcPr>
            <w:tcW w:w="4477" w:type="dxa"/>
            <w:tcBorders>
              <w:top w:val="single" w:sz="4" w:space="0" w:color="auto"/>
              <w:left w:val="single" w:sz="4" w:space="0" w:color="auto"/>
              <w:bottom w:val="single" w:sz="4" w:space="0" w:color="auto"/>
              <w:right w:val="single" w:sz="4" w:space="0" w:color="auto"/>
            </w:tcBorders>
          </w:tcPr>
          <w:p w14:paraId="597A3A56" w14:textId="670CEA48" w:rsidR="005902DF" w:rsidRPr="003C2B5E" w:rsidRDefault="00C43A78">
            <w:pPr>
              <w:suppressAutoHyphens/>
              <w:spacing w:after="0" w:line="240" w:lineRule="auto"/>
              <w:jc w:val="center"/>
              <w:rPr>
                <w:rFonts w:ascii="Arial" w:eastAsia="Calibri" w:hAnsi="Arial" w:cs="Arial"/>
                <w:bCs/>
                <w:sz w:val="24"/>
                <w:szCs w:val="24"/>
                <w:lang w:eastAsia="ar-SA"/>
              </w:rPr>
            </w:pPr>
            <w:r w:rsidRPr="003C2B5E">
              <w:rPr>
                <w:rFonts w:ascii="Arial" w:eastAsia="Calibri" w:hAnsi="Arial" w:cs="Arial"/>
                <w:bCs/>
                <w:sz w:val="24"/>
                <w:szCs w:val="24"/>
                <w:lang w:eastAsia="ar-SA"/>
              </w:rPr>
              <w:t>385</w:t>
            </w:r>
            <w:r w:rsidR="003C2B5E">
              <w:rPr>
                <w:rFonts w:ascii="Arial" w:eastAsia="Calibri" w:hAnsi="Arial" w:cs="Arial"/>
                <w:bCs/>
                <w:sz w:val="24"/>
                <w:szCs w:val="24"/>
                <w:lang w:eastAsia="ar-SA"/>
              </w:rPr>
              <w:t>,</w:t>
            </w:r>
            <w:r w:rsidRPr="003C2B5E">
              <w:rPr>
                <w:rFonts w:ascii="Arial" w:eastAsia="Calibri" w:hAnsi="Arial" w:cs="Arial"/>
                <w:bCs/>
                <w:sz w:val="24"/>
                <w:szCs w:val="24"/>
                <w:lang w:eastAsia="ar-SA"/>
              </w:rPr>
              <w:t>57</w:t>
            </w:r>
          </w:p>
        </w:tc>
      </w:tr>
      <w:tr w:rsidR="005902DF" w:rsidRPr="00FE0B79" w14:paraId="033252AA" w14:textId="77777777">
        <w:tc>
          <w:tcPr>
            <w:tcW w:w="5040" w:type="dxa"/>
            <w:tcBorders>
              <w:top w:val="single" w:sz="4" w:space="0" w:color="auto"/>
              <w:left w:val="single" w:sz="4" w:space="0" w:color="auto"/>
              <w:bottom w:val="single" w:sz="4" w:space="0" w:color="auto"/>
              <w:right w:val="single" w:sz="4" w:space="0" w:color="auto"/>
            </w:tcBorders>
          </w:tcPr>
          <w:p w14:paraId="0974E7FA" w14:textId="77777777" w:rsidR="005902DF" w:rsidRPr="00FE0B79" w:rsidRDefault="005902DF">
            <w:pPr>
              <w:suppressAutoHyphens/>
              <w:spacing w:after="0" w:line="240" w:lineRule="auto"/>
              <w:jc w:val="both"/>
              <w:rPr>
                <w:rFonts w:ascii="Arial" w:eastAsia="Calibri" w:hAnsi="Arial" w:cs="Arial"/>
                <w:bCs/>
                <w:sz w:val="24"/>
                <w:szCs w:val="24"/>
                <w:lang w:eastAsia="ar-SA"/>
              </w:rPr>
            </w:pPr>
            <w:r w:rsidRPr="00FE0B79">
              <w:rPr>
                <w:rFonts w:ascii="Arial" w:eastAsia="Calibri" w:hAnsi="Arial" w:cs="Arial"/>
                <w:bCs/>
                <w:sz w:val="24"/>
                <w:szCs w:val="24"/>
                <w:lang w:eastAsia="ar-SA"/>
              </w:rPr>
              <w:t>Valstybės biudžeto lėšos (mokinio krepšelis)</w:t>
            </w:r>
          </w:p>
        </w:tc>
        <w:tc>
          <w:tcPr>
            <w:tcW w:w="4477" w:type="dxa"/>
            <w:tcBorders>
              <w:top w:val="single" w:sz="4" w:space="0" w:color="auto"/>
              <w:left w:val="single" w:sz="4" w:space="0" w:color="auto"/>
              <w:bottom w:val="single" w:sz="4" w:space="0" w:color="auto"/>
              <w:right w:val="single" w:sz="4" w:space="0" w:color="auto"/>
            </w:tcBorders>
          </w:tcPr>
          <w:p w14:paraId="64F41764" w14:textId="1C593EA2" w:rsidR="005902DF" w:rsidRPr="003C2B5E" w:rsidRDefault="00C43A78">
            <w:pPr>
              <w:suppressAutoHyphens/>
              <w:spacing w:after="0" w:line="240" w:lineRule="auto"/>
              <w:jc w:val="center"/>
              <w:rPr>
                <w:rFonts w:ascii="Arial" w:eastAsia="Calibri" w:hAnsi="Arial" w:cs="Arial"/>
                <w:bCs/>
                <w:sz w:val="24"/>
                <w:szCs w:val="24"/>
                <w:lang w:eastAsia="ar-SA"/>
              </w:rPr>
            </w:pPr>
            <w:r w:rsidRPr="003C2B5E">
              <w:rPr>
                <w:rFonts w:ascii="Arial" w:eastAsia="Calibri" w:hAnsi="Arial" w:cs="Arial"/>
                <w:bCs/>
                <w:sz w:val="24"/>
                <w:szCs w:val="24"/>
                <w:lang w:eastAsia="ar-SA"/>
              </w:rPr>
              <w:t>52</w:t>
            </w:r>
            <w:r w:rsidR="003C2B5E">
              <w:rPr>
                <w:rFonts w:ascii="Arial" w:eastAsia="Calibri" w:hAnsi="Arial" w:cs="Arial"/>
                <w:bCs/>
                <w:sz w:val="24"/>
                <w:szCs w:val="24"/>
                <w:lang w:eastAsia="ar-SA"/>
              </w:rPr>
              <w:t>,</w:t>
            </w:r>
            <w:r w:rsidRPr="003C2B5E">
              <w:rPr>
                <w:rFonts w:ascii="Arial" w:eastAsia="Calibri" w:hAnsi="Arial" w:cs="Arial"/>
                <w:bCs/>
                <w:sz w:val="24"/>
                <w:szCs w:val="24"/>
                <w:lang w:eastAsia="ar-SA"/>
              </w:rPr>
              <w:t>7</w:t>
            </w:r>
          </w:p>
        </w:tc>
      </w:tr>
      <w:tr w:rsidR="005902DF" w:rsidRPr="00FE0B79" w14:paraId="6942EB14" w14:textId="77777777">
        <w:tc>
          <w:tcPr>
            <w:tcW w:w="5040" w:type="dxa"/>
            <w:tcBorders>
              <w:top w:val="single" w:sz="4" w:space="0" w:color="auto"/>
              <w:left w:val="single" w:sz="4" w:space="0" w:color="auto"/>
              <w:bottom w:val="single" w:sz="4" w:space="0" w:color="auto"/>
              <w:right w:val="single" w:sz="4" w:space="0" w:color="auto"/>
            </w:tcBorders>
          </w:tcPr>
          <w:p w14:paraId="3C99F67C" w14:textId="77777777" w:rsidR="005902DF" w:rsidRPr="00FE0B79" w:rsidRDefault="005902DF">
            <w:pPr>
              <w:suppressAutoHyphens/>
              <w:spacing w:after="0" w:line="240" w:lineRule="auto"/>
              <w:jc w:val="both"/>
              <w:rPr>
                <w:rFonts w:ascii="Arial" w:eastAsia="Calibri" w:hAnsi="Arial" w:cs="Arial"/>
                <w:bCs/>
                <w:sz w:val="24"/>
                <w:szCs w:val="24"/>
                <w:lang w:eastAsia="ar-SA"/>
              </w:rPr>
            </w:pPr>
            <w:r w:rsidRPr="00FE0B79">
              <w:rPr>
                <w:rFonts w:ascii="Arial" w:eastAsia="Calibri" w:hAnsi="Arial" w:cs="Arial"/>
                <w:bCs/>
                <w:sz w:val="24"/>
                <w:szCs w:val="24"/>
                <w:lang w:eastAsia="ar-SA"/>
              </w:rPr>
              <w:t>Tėvų įnašai</w:t>
            </w:r>
          </w:p>
        </w:tc>
        <w:tc>
          <w:tcPr>
            <w:tcW w:w="4477" w:type="dxa"/>
            <w:tcBorders>
              <w:top w:val="single" w:sz="4" w:space="0" w:color="auto"/>
              <w:left w:val="single" w:sz="4" w:space="0" w:color="auto"/>
              <w:bottom w:val="single" w:sz="4" w:space="0" w:color="auto"/>
              <w:right w:val="single" w:sz="4" w:space="0" w:color="auto"/>
            </w:tcBorders>
          </w:tcPr>
          <w:p w14:paraId="7991CBC3" w14:textId="3EFDCB16" w:rsidR="005902DF" w:rsidRPr="003C2B5E" w:rsidRDefault="00C43A78">
            <w:pPr>
              <w:suppressAutoHyphens/>
              <w:spacing w:after="0" w:line="240" w:lineRule="auto"/>
              <w:jc w:val="center"/>
              <w:rPr>
                <w:rFonts w:ascii="Arial" w:eastAsia="Calibri" w:hAnsi="Arial" w:cs="Arial"/>
                <w:bCs/>
                <w:sz w:val="24"/>
                <w:szCs w:val="24"/>
                <w:lang w:eastAsia="ar-SA"/>
              </w:rPr>
            </w:pPr>
            <w:r w:rsidRPr="003C2B5E">
              <w:rPr>
                <w:rFonts w:ascii="Arial" w:eastAsia="Calibri" w:hAnsi="Arial" w:cs="Arial"/>
                <w:bCs/>
                <w:sz w:val="24"/>
                <w:szCs w:val="24"/>
                <w:lang w:eastAsia="ar-SA"/>
              </w:rPr>
              <w:t>24</w:t>
            </w:r>
            <w:r w:rsidR="003C2B5E">
              <w:rPr>
                <w:rFonts w:ascii="Arial" w:eastAsia="Calibri" w:hAnsi="Arial" w:cs="Arial"/>
                <w:bCs/>
                <w:sz w:val="24"/>
                <w:szCs w:val="24"/>
                <w:lang w:eastAsia="ar-SA"/>
              </w:rPr>
              <w:t>,</w:t>
            </w:r>
            <w:r w:rsidRPr="003C2B5E">
              <w:rPr>
                <w:rFonts w:ascii="Arial" w:eastAsia="Calibri" w:hAnsi="Arial" w:cs="Arial"/>
                <w:bCs/>
                <w:sz w:val="24"/>
                <w:szCs w:val="24"/>
                <w:lang w:eastAsia="ar-SA"/>
              </w:rPr>
              <w:t>2</w:t>
            </w:r>
            <w:r w:rsidR="003C2B5E">
              <w:rPr>
                <w:rFonts w:ascii="Arial" w:eastAsia="Calibri" w:hAnsi="Arial" w:cs="Arial"/>
                <w:bCs/>
                <w:sz w:val="24"/>
                <w:szCs w:val="24"/>
                <w:lang w:eastAsia="ar-SA"/>
              </w:rPr>
              <w:t>8</w:t>
            </w:r>
          </w:p>
        </w:tc>
      </w:tr>
      <w:tr w:rsidR="005902DF" w:rsidRPr="00FE0B79" w14:paraId="4D504C84" w14:textId="77777777">
        <w:tc>
          <w:tcPr>
            <w:tcW w:w="5040" w:type="dxa"/>
            <w:tcBorders>
              <w:top w:val="single" w:sz="4" w:space="0" w:color="auto"/>
              <w:left w:val="single" w:sz="4" w:space="0" w:color="auto"/>
              <w:bottom w:val="single" w:sz="4" w:space="0" w:color="auto"/>
              <w:right w:val="single" w:sz="4" w:space="0" w:color="auto"/>
            </w:tcBorders>
          </w:tcPr>
          <w:p w14:paraId="47414631" w14:textId="77777777" w:rsidR="005902DF" w:rsidRPr="00FE0B79" w:rsidRDefault="005902DF">
            <w:pPr>
              <w:suppressAutoHyphens/>
              <w:spacing w:after="0" w:line="240" w:lineRule="auto"/>
              <w:jc w:val="both"/>
              <w:rPr>
                <w:rFonts w:ascii="Arial" w:eastAsia="Calibri" w:hAnsi="Arial" w:cs="Arial"/>
                <w:bCs/>
                <w:sz w:val="24"/>
                <w:szCs w:val="24"/>
                <w:lang w:eastAsia="ar-SA"/>
              </w:rPr>
            </w:pPr>
            <w:r w:rsidRPr="00FE0B79">
              <w:rPr>
                <w:rFonts w:ascii="Arial" w:eastAsia="Calibri" w:hAnsi="Arial" w:cs="Arial"/>
                <w:bCs/>
                <w:sz w:val="24"/>
                <w:szCs w:val="24"/>
                <w:lang w:eastAsia="ar-SA"/>
              </w:rPr>
              <w:t>Kitos lėšos (parama, 2</w:t>
            </w:r>
            <w:r w:rsidRPr="00AA565A">
              <w:rPr>
                <w:rFonts w:ascii="Arial" w:eastAsia="Calibri" w:hAnsi="Arial" w:cs="Arial"/>
                <w:bCs/>
                <w:sz w:val="24"/>
                <w:szCs w:val="24"/>
                <w:lang w:val="pt-BR" w:eastAsia="ar-SA"/>
              </w:rPr>
              <w:t xml:space="preserve"> proc. </w:t>
            </w:r>
            <w:r w:rsidRPr="00FE0B79">
              <w:rPr>
                <w:rFonts w:ascii="Arial" w:eastAsia="Calibri" w:hAnsi="Arial" w:cs="Arial"/>
                <w:bCs/>
                <w:sz w:val="24"/>
                <w:szCs w:val="24"/>
                <w:lang w:eastAsia="ar-SA"/>
              </w:rPr>
              <w:t>GPM)</w:t>
            </w:r>
          </w:p>
        </w:tc>
        <w:tc>
          <w:tcPr>
            <w:tcW w:w="4477" w:type="dxa"/>
            <w:tcBorders>
              <w:top w:val="single" w:sz="4" w:space="0" w:color="auto"/>
              <w:left w:val="single" w:sz="4" w:space="0" w:color="auto"/>
              <w:bottom w:val="single" w:sz="4" w:space="0" w:color="auto"/>
              <w:right w:val="single" w:sz="4" w:space="0" w:color="auto"/>
            </w:tcBorders>
          </w:tcPr>
          <w:p w14:paraId="2E2E9D2B" w14:textId="7387351E" w:rsidR="005902DF" w:rsidRPr="003C2B5E" w:rsidRDefault="00C43A78">
            <w:pPr>
              <w:suppressAutoHyphens/>
              <w:spacing w:after="0" w:line="240" w:lineRule="auto"/>
              <w:jc w:val="center"/>
              <w:rPr>
                <w:rFonts w:ascii="Arial" w:eastAsia="Calibri" w:hAnsi="Arial" w:cs="Arial"/>
                <w:bCs/>
                <w:sz w:val="24"/>
                <w:szCs w:val="24"/>
                <w:lang w:eastAsia="ar-SA"/>
              </w:rPr>
            </w:pPr>
            <w:r w:rsidRPr="003C2B5E">
              <w:rPr>
                <w:rFonts w:ascii="Arial" w:eastAsia="Calibri" w:hAnsi="Arial" w:cs="Arial"/>
                <w:bCs/>
                <w:sz w:val="24"/>
                <w:szCs w:val="24"/>
                <w:lang w:eastAsia="ar-SA"/>
              </w:rPr>
              <w:t>-</w:t>
            </w:r>
          </w:p>
        </w:tc>
      </w:tr>
      <w:tr w:rsidR="005902DF" w:rsidRPr="00FE0B79" w14:paraId="6263DC69" w14:textId="77777777">
        <w:tc>
          <w:tcPr>
            <w:tcW w:w="5040" w:type="dxa"/>
            <w:tcBorders>
              <w:top w:val="single" w:sz="4" w:space="0" w:color="auto"/>
              <w:left w:val="single" w:sz="4" w:space="0" w:color="auto"/>
              <w:bottom w:val="single" w:sz="4" w:space="0" w:color="auto"/>
              <w:right w:val="single" w:sz="4" w:space="0" w:color="auto"/>
            </w:tcBorders>
          </w:tcPr>
          <w:p w14:paraId="1C945240" w14:textId="77777777" w:rsidR="005902DF" w:rsidRPr="00FE0B79" w:rsidRDefault="005902DF">
            <w:pPr>
              <w:suppressAutoHyphens/>
              <w:spacing w:after="0" w:line="240" w:lineRule="auto"/>
              <w:jc w:val="both"/>
              <w:rPr>
                <w:rFonts w:ascii="Arial" w:eastAsia="Calibri" w:hAnsi="Arial" w:cs="Arial"/>
                <w:bCs/>
                <w:sz w:val="24"/>
                <w:szCs w:val="24"/>
                <w:lang w:eastAsia="ar-SA"/>
              </w:rPr>
            </w:pPr>
            <w:r w:rsidRPr="00FE0B79">
              <w:rPr>
                <w:rFonts w:ascii="Arial" w:eastAsia="Calibri" w:hAnsi="Arial" w:cs="Arial"/>
                <w:bCs/>
                <w:sz w:val="24"/>
                <w:szCs w:val="24"/>
                <w:lang w:eastAsia="ar-SA"/>
              </w:rPr>
              <w:t>Savivaldybės biudžeto programų lėšos</w:t>
            </w:r>
          </w:p>
        </w:tc>
        <w:tc>
          <w:tcPr>
            <w:tcW w:w="4477" w:type="dxa"/>
            <w:tcBorders>
              <w:top w:val="single" w:sz="4" w:space="0" w:color="auto"/>
              <w:left w:val="single" w:sz="4" w:space="0" w:color="auto"/>
              <w:bottom w:val="single" w:sz="4" w:space="0" w:color="auto"/>
              <w:right w:val="single" w:sz="4" w:space="0" w:color="auto"/>
            </w:tcBorders>
          </w:tcPr>
          <w:p w14:paraId="0124231E" w14:textId="2964CFC7" w:rsidR="005902DF" w:rsidRPr="003C2B5E" w:rsidRDefault="00C43A78">
            <w:pPr>
              <w:suppressAutoHyphens/>
              <w:spacing w:after="0" w:line="240" w:lineRule="auto"/>
              <w:jc w:val="center"/>
              <w:rPr>
                <w:rFonts w:ascii="Arial" w:eastAsia="Calibri" w:hAnsi="Arial" w:cs="Arial"/>
                <w:bCs/>
                <w:sz w:val="24"/>
                <w:szCs w:val="24"/>
                <w:lang w:eastAsia="ar-SA"/>
              </w:rPr>
            </w:pPr>
            <w:r w:rsidRPr="003C2B5E">
              <w:rPr>
                <w:rFonts w:ascii="Arial" w:eastAsia="Calibri" w:hAnsi="Arial" w:cs="Arial"/>
                <w:bCs/>
                <w:sz w:val="24"/>
                <w:szCs w:val="24"/>
                <w:lang w:eastAsia="ar-SA"/>
              </w:rPr>
              <w:t>12</w:t>
            </w:r>
            <w:r w:rsidR="003C2B5E">
              <w:rPr>
                <w:rFonts w:ascii="Arial" w:eastAsia="Calibri" w:hAnsi="Arial" w:cs="Arial"/>
                <w:bCs/>
                <w:sz w:val="24"/>
                <w:szCs w:val="24"/>
                <w:lang w:eastAsia="ar-SA"/>
              </w:rPr>
              <w:t>,</w:t>
            </w:r>
            <w:r w:rsidRPr="003C2B5E">
              <w:rPr>
                <w:rFonts w:ascii="Arial" w:eastAsia="Calibri" w:hAnsi="Arial" w:cs="Arial"/>
                <w:bCs/>
                <w:sz w:val="24"/>
                <w:szCs w:val="24"/>
                <w:lang w:eastAsia="ar-SA"/>
              </w:rPr>
              <w:t>25</w:t>
            </w:r>
          </w:p>
        </w:tc>
      </w:tr>
      <w:tr w:rsidR="005902DF" w:rsidRPr="00FE0B79" w14:paraId="71B9639B" w14:textId="77777777">
        <w:tc>
          <w:tcPr>
            <w:tcW w:w="5040" w:type="dxa"/>
            <w:tcBorders>
              <w:top w:val="single" w:sz="4" w:space="0" w:color="auto"/>
              <w:left w:val="single" w:sz="4" w:space="0" w:color="auto"/>
              <w:bottom w:val="single" w:sz="4" w:space="0" w:color="auto"/>
              <w:right w:val="single" w:sz="4" w:space="0" w:color="auto"/>
            </w:tcBorders>
          </w:tcPr>
          <w:p w14:paraId="2C0B8FEC" w14:textId="77777777" w:rsidR="005902DF" w:rsidRPr="00FE0B79" w:rsidRDefault="005902DF">
            <w:pPr>
              <w:suppressAutoHyphens/>
              <w:spacing w:after="0" w:line="240" w:lineRule="auto"/>
              <w:jc w:val="both"/>
              <w:rPr>
                <w:rFonts w:ascii="Arial" w:eastAsia="Calibri" w:hAnsi="Arial" w:cs="Arial"/>
                <w:bCs/>
                <w:sz w:val="24"/>
                <w:szCs w:val="24"/>
                <w:lang w:eastAsia="ar-SA"/>
              </w:rPr>
            </w:pPr>
            <w:r w:rsidRPr="00FE0B79">
              <w:rPr>
                <w:rFonts w:ascii="Arial" w:eastAsia="Calibri" w:hAnsi="Arial" w:cs="Arial"/>
                <w:bCs/>
                <w:sz w:val="24"/>
                <w:szCs w:val="24"/>
                <w:lang w:eastAsia="ar-SA"/>
              </w:rPr>
              <w:t>ES programų lėšos</w:t>
            </w:r>
          </w:p>
        </w:tc>
        <w:tc>
          <w:tcPr>
            <w:tcW w:w="4477" w:type="dxa"/>
            <w:tcBorders>
              <w:top w:val="single" w:sz="4" w:space="0" w:color="auto"/>
              <w:left w:val="single" w:sz="4" w:space="0" w:color="auto"/>
              <w:bottom w:val="single" w:sz="4" w:space="0" w:color="auto"/>
              <w:right w:val="single" w:sz="4" w:space="0" w:color="auto"/>
            </w:tcBorders>
          </w:tcPr>
          <w:p w14:paraId="529D25A1" w14:textId="2A09CB27" w:rsidR="005902DF" w:rsidRPr="003C2B5E" w:rsidRDefault="00C43A78">
            <w:pPr>
              <w:suppressAutoHyphens/>
              <w:spacing w:after="0" w:line="240" w:lineRule="auto"/>
              <w:jc w:val="center"/>
              <w:rPr>
                <w:rFonts w:ascii="Arial" w:eastAsia="Calibri" w:hAnsi="Arial" w:cs="Arial"/>
                <w:bCs/>
                <w:sz w:val="24"/>
                <w:szCs w:val="24"/>
                <w:lang w:eastAsia="ar-SA"/>
              </w:rPr>
            </w:pPr>
            <w:r w:rsidRPr="003C2B5E">
              <w:rPr>
                <w:rFonts w:ascii="Arial" w:eastAsia="Calibri" w:hAnsi="Arial" w:cs="Arial"/>
                <w:bCs/>
                <w:sz w:val="24"/>
                <w:szCs w:val="24"/>
                <w:lang w:eastAsia="ar-SA"/>
              </w:rPr>
              <w:t>-</w:t>
            </w:r>
          </w:p>
        </w:tc>
      </w:tr>
      <w:tr w:rsidR="005902DF" w:rsidRPr="00FE0B79" w14:paraId="7D308F4C" w14:textId="77777777">
        <w:tc>
          <w:tcPr>
            <w:tcW w:w="5040" w:type="dxa"/>
            <w:tcBorders>
              <w:top w:val="single" w:sz="4" w:space="0" w:color="auto"/>
              <w:left w:val="single" w:sz="4" w:space="0" w:color="auto"/>
              <w:bottom w:val="single" w:sz="4" w:space="0" w:color="auto"/>
              <w:right w:val="single" w:sz="4" w:space="0" w:color="auto"/>
            </w:tcBorders>
          </w:tcPr>
          <w:p w14:paraId="702F3481" w14:textId="77777777" w:rsidR="005902DF" w:rsidRPr="00FE0B79" w:rsidRDefault="005902DF">
            <w:pPr>
              <w:suppressAutoHyphens/>
              <w:spacing w:after="0" w:line="240" w:lineRule="auto"/>
              <w:jc w:val="both"/>
              <w:rPr>
                <w:rFonts w:ascii="Arial" w:eastAsia="Calibri" w:hAnsi="Arial" w:cs="Arial"/>
                <w:bCs/>
                <w:sz w:val="24"/>
                <w:szCs w:val="24"/>
                <w:lang w:eastAsia="ar-SA"/>
              </w:rPr>
            </w:pPr>
            <w:r w:rsidRPr="00FE0B79">
              <w:rPr>
                <w:rFonts w:ascii="Arial" w:eastAsia="Calibri" w:hAnsi="Arial" w:cs="Arial"/>
                <w:bCs/>
                <w:sz w:val="24"/>
                <w:szCs w:val="24"/>
                <w:lang w:eastAsia="ar-SA"/>
              </w:rPr>
              <w:t>Valstybės biudžeto programų lėšos</w:t>
            </w:r>
          </w:p>
        </w:tc>
        <w:tc>
          <w:tcPr>
            <w:tcW w:w="4477" w:type="dxa"/>
            <w:tcBorders>
              <w:top w:val="single" w:sz="4" w:space="0" w:color="auto"/>
              <w:left w:val="single" w:sz="4" w:space="0" w:color="auto"/>
              <w:bottom w:val="single" w:sz="4" w:space="0" w:color="auto"/>
              <w:right w:val="single" w:sz="4" w:space="0" w:color="auto"/>
            </w:tcBorders>
          </w:tcPr>
          <w:p w14:paraId="5DFE3B29" w14:textId="61ACB26A" w:rsidR="005902DF" w:rsidRPr="003C2B5E" w:rsidRDefault="00C43A78">
            <w:pPr>
              <w:suppressAutoHyphens/>
              <w:spacing w:after="0" w:line="240" w:lineRule="auto"/>
              <w:jc w:val="center"/>
              <w:rPr>
                <w:rFonts w:ascii="Arial" w:eastAsia="Calibri" w:hAnsi="Arial" w:cs="Arial"/>
                <w:bCs/>
                <w:sz w:val="24"/>
                <w:szCs w:val="24"/>
                <w:lang w:eastAsia="ar-SA"/>
              </w:rPr>
            </w:pPr>
            <w:r w:rsidRPr="003C2B5E">
              <w:rPr>
                <w:rFonts w:ascii="Arial" w:eastAsia="Calibri" w:hAnsi="Arial" w:cs="Arial"/>
                <w:bCs/>
                <w:sz w:val="24"/>
                <w:szCs w:val="24"/>
                <w:lang w:eastAsia="ar-SA"/>
              </w:rPr>
              <w:t>6</w:t>
            </w:r>
            <w:r w:rsidR="003C2B5E">
              <w:rPr>
                <w:rFonts w:ascii="Arial" w:eastAsia="Calibri" w:hAnsi="Arial" w:cs="Arial"/>
                <w:bCs/>
                <w:sz w:val="24"/>
                <w:szCs w:val="24"/>
                <w:lang w:eastAsia="ar-SA"/>
              </w:rPr>
              <w:t>,</w:t>
            </w:r>
            <w:r w:rsidRPr="003C2B5E">
              <w:rPr>
                <w:rFonts w:ascii="Arial" w:eastAsia="Calibri" w:hAnsi="Arial" w:cs="Arial"/>
                <w:bCs/>
                <w:sz w:val="24"/>
                <w:szCs w:val="24"/>
                <w:lang w:eastAsia="ar-SA"/>
              </w:rPr>
              <w:t>4</w:t>
            </w:r>
            <w:r w:rsidR="003C2B5E">
              <w:rPr>
                <w:rFonts w:ascii="Arial" w:eastAsia="Calibri" w:hAnsi="Arial" w:cs="Arial"/>
                <w:bCs/>
                <w:sz w:val="24"/>
                <w:szCs w:val="24"/>
                <w:lang w:eastAsia="ar-SA"/>
              </w:rPr>
              <w:t>3</w:t>
            </w:r>
          </w:p>
        </w:tc>
      </w:tr>
      <w:tr w:rsidR="005902DF" w:rsidRPr="00FE0B79" w14:paraId="25605ADB" w14:textId="77777777">
        <w:tc>
          <w:tcPr>
            <w:tcW w:w="5040" w:type="dxa"/>
            <w:tcBorders>
              <w:top w:val="single" w:sz="4" w:space="0" w:color="auto"/>
              <w:left w:val="single" w:sz="4" w:space="0" w:color="auto"/>
              <w:bottom w:val="single" w:sz="4" w:space="0" w:color="auto"/>
              <w:right w:val="single" w:sz="4" w:space="0" w:color="auto"/>
            </w:tcBorders>
          </w:tcPr>
          <w:p w14:paraId="4AF65D08" w14:textId="77777777" w:rsidR="005902DF" w:rsidRPr="00FE0B79" w:rsidRDefault="005902DF">
            <w:pPr>
              <w:suppressAutoHyphens/>
              <w:spacing w:after="0" w:line="240" w:lineRule="auto"/>
              <w:jc w:val="both"/>
              <w:rPr>
                <w:rFonts w:ascii="Arial" w:eastAsia="Calibri" w:hAnsi="Arial" w:cs="Arial"/>
                <w:bCs/>
                <w:sz w:val="24"/>
                <w:szCs w:val="24"/>
                <w:lang w:eastAsia="ar-SA"/>
              </w:rPr>
            </w:pPr>
            <w:r w:rsidRPr="00FE0B79">
              <w:rPr>
                <w:rFonts w:ascii="Arial" w:eastAsia="Calibri" w:hAnsi="Arial" w:cs="Arial"/>
                <w:bCs/>
                <w:sz w:val="24"/>
                <w:szCs w:val="24"/>
                <w:lang w:eastAsia="ar-SA"/>
              </w:rPr>
              <w:t>Patalpų  nuoma</w:t>
            </w:r>
          </w:p>
        </w:tc>
        <w:tc>
          <w:tcPr>
            <w:tcW w:w="4477" w:type="dxa"/>
            <w:tcBorders>
              <w:top w:val="single" w:sz="4" w:space="0" w:color="auto"/>
              <w:left w:val="single" w:sz="4" w:space="0" w:color="auto"/>
              <w:bottom w:val="single" w:sz="4" w:space="0" w:color="auto"/>
              <w:right w:val="single" w:sz="4" w:space="0" w:color="auto"/>
            </w:tcBorders>
          </w:tcPr>
          <w:p w14:paraId="685BD0A6" w14:textId="239FAA36" w:rsidR="005902DF" w:rsidRPr="003C2B5E" w:rsidRDefault="00C43A78">
            <w:pPr>
              <w:suppressAutoHyphens/>
              <w:spacing w:after="0" w:line="240" w:lineRule="auto"/>
              <w:jc w:val="center"/>
              <w:rPr>
                <w:rFonts w:ascii="Arial" w:eastAsia="Calibri" w:hAnsi="Arial" w:cs="Arial"/>
                <w:bCs/>
                <w:sz w:val="24"/>
                <w:szCs w:val="24"/>
                <w:lang w:eastAsia="ar-SA"/>
              </w:rPr>
            </w:pPr>
            <w:r w:rsidRPr="003C2B5E">
              <w:rPr>
                <w:rFonts w:ascii="Arial" w:eastAsia="Calibri" w:hAnsi="Arial" w:cs="Arial"/>
                <w:bCs/>
                <w:sz w:val="24"/>
                <w:szCs w:val="24"/>
                <w:lang w:eastAsia="ar-SA"/>
              </w:rPr>
              <w:t>-</w:t>
            </w:r>
          </w:p>
        </w:tc>
      </w:tr>
      <w:tr w:rsidR="005902DF" w:rsidRPr="00FE0B79" w14:paraId="02F4738B" w14:textId="77777777">
        <w:tc>
          <w:tcPr>
            <w:tcW w:w="5040" w:type="dxa"/>
            <w:tcBorders>
              <w:top w:val="single" w:sz="4" w:space="0" w:color="auto"/>
              <w:left w:val="single" w:sz="4" w:space="0" w:color="auto"/>
              <w:bottom w:val="single" w:sz="4" w:space="0" w:color="auto"/>
              <w:right w:val="single" w:sz="4" w:space="0" w:color="auto"/>
            </w:tcBorders>
          </w:tcPr>
          <w:p w14:paraId="7C8A4245" w14:textId="77777777" w:rsidR="005902DF" w:rsidRPr="00FE0B79" w:rsidRDefault="005902DF">
            <w:pPr>
              <w:suppressAutoHyphens/>
              <w:spacing w:after="0" w:line="240" w:lineRule="auto"/>
              <w:jc w:val="both"/>
              <w:rPr>
                <w:rFonts w:ascii="Arial" w:eastAsia="Calibri" w:hAnsi="Arial" w:cs="Arial"/>
                <w:bCs/>
                <w:sz w:val="24"/>
                <w:szCs w:val="24"/>
                <w:lang w:eastAsia="ar-SA"/>
              </w:rPr>
            </w:pPr>
            <w:r w:rsidRPr="00FE0B79">
              <w:rPr>
                <w:rFonts w:ascii="Arial" w:eastAsia="Calibri" w:hAnsi="Arial" w:cs="Arial"/>
                <w:bCs/>
                <w:sz w:val="24"/>
                <w:szCs w:val="24"/>
                <w:lang w:eastAsia="ar-SA"/>
              </w:rPr>
              <w:t>Tiksliniai tėvų įnašai ( stovyklos )</w:t>
            </w:r>
          </w:p>
        </w:tc>
        <w:tc>
          <w:tcPr>
            <w:tcW w:w="4477" w:type="dxa"/>
            <w:tcBorders>
              <w:top w:val="single" w:sz="4" w:space="0" w:color="auto"/>
              <w:left w:val="single" w:sz="4" w:space="0" w:color="auto"/>
              <w:bottom w:val="single" w:sz="4" w:space="0" w:color="auto"/>
              <w:right w:val="single" w:sz="4" w:space="0" w:color="auto"/>
            </w:tcBorders>
          </w:tcPr>
          <w:p w14:paraId="5F1D528A" w14:textId="3BB2999C" w:rsidR="005902DF" w:rsidRPr="003C2B5E" w:rsidRDefault="00C43A78">
            <w:pPr>
              <w:suppressAutoHyphens/>
              <w:spacing w:after="0" w:line="240" w:lineRule="auto"/>
              <w:jc w:val="center"/>
              <w:rPr>
                <w:rFonts w:ascii="Arial" w:eastAsia="Calibri" w:hAnsi="Arial" w:cs="Arial"/>
                <w:bCs/>
                <w:sz w:val="24"/>
                <w:szCs w:val="24"/>
                <w:lang w:eastAsia="ar-SA"/>
              </w:rPr>
            </w:pPr>
            <w:r w:rsidRPr="003C2B5E">
              <w:rPr>
                <w:rFonts w:ascii="Arial" w:eastAsia="Calibri" w:hAnsi="Arial" w:cs="Arial"/>
                <w:bCs/>
                <w:sz w:val="24"/>
                <w:szCs w:val="24"/>
                <w:lang w:eastAsia="ar-SA"/>
              </w:rPr>
              <w:t>5</w:t>
            </w:r>
            <w:r w:rsidR="003C2B5E">
              <w:rPr>
                <w:rFonts w:ascii="Arial" w:eastAsia="Calibri" w:hAnsi="Arial" w:cs="Arial"/>
                <w:bCs/>
                <w:sz w:val="24"/>
                <w:szCs w:val="24"/>
                <w:lang w:eastAsia="ar-SA"/>
              </w:rPr>
              <w:t>,</w:t>
            </w:r>
            <w:r w:rsidRPr="003C2B5E">
              <w:rPr>
                <w:rFonts w:ascii="Arial" w:eastAsia="Calibri" w:hAnsi="Arial" w:cs="Arial"/>
                <w:bCs/>
                <w:sz w:val="24"/>
                <w:szCs w:val="24"/>
                <w:lang w:eastAsia="ar-SA"/>
              </w:rPr>
              <w:t>95</w:t>
            </w:r>
          </w:p>
        </w:tc>
      </w:tr>
    </w:tbl>
    <w:p w14:paraId="77015530" w14:textId="77777777" w:rsidR="005902DF" w:rsidRPr="00FE0B79" w:rsidRDefault="005902DF" w:rsidP="005902DF">
      <w:pPr>
        <w:suppressAutoHyphens/>
        <w:spacing w:after="0" w:line="240" w:lineRule="auto"/>
        <w:ind w:firstLine="34"/>
        <w:jc w:val="both"/>
        <w:rPr>
          <w:rFonts w:ascii="Arial" w:eastAsia="Calibri" w:hAnsi="Arial" w:cs="Arial"/>
          <w:sz w:val="24"/>
          <w:szCs w:val="24"/>
          <w:lang w:eastAsia="ar-SA"/>
        </w:rPr>
      </w:pPr>
    </w:p>
    <w:p w14:paraId="0346C030" w14:textId="7420D4D5" w:rsidR="003E2B31" w:rsidRPr="00FE0B79" w:rsidRDefault="005902DF" w:rsidP="003E2B31">
      <w:pPr>
        <w:jc w:val="both"/>
        <w:rPr>
          <w:rFonts w:ascii="Arial" w:hAnsi="Arial" w:cs="Arial"/>
          <w:szCs w:val="24"/>
          <w:lang w:eastAsia="lt-LT"/>
        </w:rPr>
      </w:pPr>
      <w:r w:rsidRPr="00FE0B79">
        <w:rPr>
          <w:rFonts w:ascii="Arial" w:eastAsia="Times New Roman" w:hAnsi="Arial" w:cs="Arial"/>
          <w:color w:val="000000"/>
          <w:sz w:val="24"/>
          <w:szCs w:val="24"/>
        </w:rPr>
        <w:t xml:space="preserve">           </w:t>
      </w:r>
    </w:p>
    <w:p w14:paraId="741E3036" w14:textId="3DB48DC2" w:rsidR="003E2B31" w:rsidRPr="00FE0B79" w:rsidRDefault="003E2B31" w:rsidP="003E2B31">
      <w:pPr>
        <w:spacing w:after="0"/>
        <w:jc w:val="both"/>
        <w:rPr>
          <w:rFonts w:ascii="Arial" w:eastAsia="Aptos" w:hAnsi="Arial" w:cs="Arial"/>
          <w:sz w:val="24"/>
          <w:szCs w:val="24"/>
        </w:rPr>
      </w:pPr>
      <w:r w:rsidRPr="00FE0B79">
        <w:rPr>
          <w:rFonts w:ascii="Arial" w:eastAsia="Aptos" w:hAnsi="Arial" w:cs="Arial"/>
          <w:szCs w:val="24"/>
        </w:rPr>
        <w:t xml:space="preserve">          </w:t>
      </w:r>
      <w:r w:rsidRPr="00FE0B79">
        <w:rPr>
          <w:rFonts w:ascii="Arial" w:eastAsia="Aptos" w:hAnsi="Arial" w:cs="Arial"/>
          <w:sz w:val="24"/>
          <w:szCs w:val="24"/>
        </w:rPr>
        <w:t xml:space="preserve">Gargždų vaikų ir jaunimo laisvalaikio centre 2025–2026 mokslo metais vykdoma 14 neformaliojo vaikų švietimo (toliau – NVŠ) programų: šokio studija “Judesio kalba”, dainavimo, dainavimo studija „Baltas paukštis“, muzikos, dailės, dizaino, foto ir kino, stendinio modeliavimo, žūklės, </w:t>
      </w:r>
      <w:proofErr w:type="spellStart"/>
      <w:r w:rsidRPr="00FE0B79">
        <w:rPr>
          <w:rFonts w:ascii="Arial" w:eastAsia="Aptos" w:hAnsi="Arial" w:cs="Arial"/>
          <w:sz w:val="24"/>
          <w:szCs w:val="24"/>
        </w:rPr>
        <w:t>diskgolfo</w:t>
      </w:r>
      <w:proofErr w:type="spellEnd"/>
      <w:r w:rsidRPr="00FE0B79">
        <w:rPr>
          <w:rFonts w:ascii="Arial" w:eastAsia="Aptos" w:hAnsi="Arial" w:cs="Arial"/>
          <w:sz w:val="24"/>
          <w:szCs w:val="24"/>
        </w:rPr>
        <w:t>, teatro, turizmo, dekoravimo studija „Dygsnis“, studija „Kūryba, judėjimas ir atsipalaidavimas“ 2025</w:t>
      </w:r>
      <w:r w:rsidR="007733D2" w:rsidRPr="00FE0B79">
        <w:rPr>
          <w:rFonts w:ascii="Arial" w:eastAsia="Aptos" w:hAnsi="Arial" w:cs="Arial"/>
          <w:sz w:val="24"/>
          <w:szCs w:val="24"/>
        </w:rPr>
        <w:t xml:space="preserve"> </w:t>
      </w:r>
      <w:r w:rsidRPr="00FE0B79">
        <w:rPr>
          <w:rFonts w:ascii="Arial" w:eastAsia="Aptos" w:hAnsi="Arial" w:cs="Arial"/>
          <w:sz w:val="24"/>
          <w:szCs w:val="24"/>
        </w:rPr>
        <w:t>m.</w:t>
      </w:r>
      <w:r w:rsidR="007733D2" w:rsidRPr="00FE0B79">
        <w:rPr>
          <w:rFonts w:ascii="Arial" w:eastAsia="Aptos" w:hAnsi="Arial" w:cs="Arial"/>
          <w:sz w:val="24"/>
          <w:szCs w:val="24"/>
        </w:rPr>
        <w:t xml:space="preserve"> </w:t>
      </w:r>
      <w:r w:rsidRPr="00FE0B79">
        <w:rPr>
          <w:rFonts w:ascii="Arial" w:eastAsia="Aptos" w:hAnsi="Arial" w:cs="Arial"/>
          <w:sz w:val="24"/>
          <w:szCs w:val="24"/>
        </w:rPr>
        <w:t>spalio mėn. duomenimis (Laisvalaikio centre sukomplektuota 20 grupių, kuriose ugdomi 210 mokinių (40 mokinių lanko daugiau nei vieną ugdymo programą, todėl bendras mokinių skaičius - 250). Laisvalaikio centre dirba 22 darbuotojai</w:t>
      </w:r>
      <w:r w:rsidR="000D44B1">
        <w:rPr>
          <w:rFonts w:ascii="Arial" w:eastAsia="Aptos" w:hAnsi="Arial" w:cs="Arial"/>
          <w:sz w:val="24"/>
          <w:szCs w:val="24"/>
        </w:rPr>
        <w:t>, iš viso – 14,94 etato</w:t>
      </w:r>
      <w:r w:rsidRPr="00FE0B79">
        <w:rPr>
          <w:rFonts w:ascii="Arial" w:eastAsia="Aptos" w:hAnsi="Arial" w:cs="Arial"/>
          <w:sz w:val="24"/>
          <w:szCs w:val="24"/>
        </w:rPr>
        <w:t xml:space="preserve"> (3 iš jų dirba dvejose pareigose)</w:t>
      </w:r>
      <w:r w:rsidR="000D44B1">
        <w:rPr>
          <w:rFonts w:ascii="Arial" w:eastAsia="Aptos" w:hAnsi="Arial" w:cs="Arial"/>
          <w:sz w:val="24"/>
          <w:szCs w:val="24"/>
        </w:rPr>
        <w:t xml:space="preserve">, iš jų – 2 administracijos, </w:t>
      </w:r>
      <w:r w:rsidRPr="00FE0B79">
        <w:rPr>
          <w:rFonts w:ascii="Arial" w:eastAsia="Aptos" w:hAnsi="Arial" w:cs="Arial"/>
          <w:sz w:val="24"/>
          <w:szCs w:val="24"/>
        </w:rPr>
        <w:t xml:space="preserve">16 pedagoginių darbuotojų (2 administracijos pedagoginiai darbuotojai, 14 mokytojų (8 vyresnieji mokytojai, 6 mokytojai), 1 dizaineris ir 5 nepedagoginiai darbuotojai. </w:t>
      </w:r>
    </w:p>
    <w:p w14:paraId="452C9023" w14:textId="77777777" w:rsidR="003E2B31" w:rsidRPr="00FE0B79" w:rsidRDefault="003E2B31" w:rsidP="003E2B31">
      <w:pPr>
        <w:spacing w:after="0" w:line="276" w:lineRule="auto"/>
        <w:jc w:val="both"/>
        <w:rPr>
          <w:rFonts w:ascii="Arial" w:hAnsi="Arial" w:cs="Arial"/>
          <w:sz w:val="24"/>
          <w:szCs w:val="24"/>
        </w:rPr>
      </w:pPr>
      <w:r w:rsidRPr="00FE0B79">
        <w:rPr>
          <w:rFonts w:ascii="Arial" w:hAnsi="Arial" w:cs="Arial"/>
          <w:sz w:val="24"/>
          <w:szCs w:val="24"/>
        </w:rPr>
        <w:t xml:space="preserve">         Įgyvendinant Strateginį veiklos planą, rengiami metiniai veiklos planai, kurių tikslai ir uždaviniai tiesiogiai siejasi su Veiklos plane numatytais tikslais ir uždaviniais. Siekiant tobulinti ugdymo (-</w:t>
      </w:r>
      <w:proofErr w:type="spellStart"/>
      <w:r w:rsidRPr="00FE0B79">
        <w:rPr>
          <w:rFonts w:ascii="Arial" w:hAnsi="Arial" w:cs="Arial"/>
          <w:sz w:val="24"/>
          <w:szCs w:val="24"/>
        </w:rPr>
        <w:t>si</w:t>
      </w:r>
      <w:proofErr w:type="spellEnd"/>
      <w:r w:rsidRPr="00FE0B79">
        <w:rPr>
          <w:rFonts w:ascii="Arial" w:hAnsi="Arial" w:cs="Arial"/>
          <w:sz w:val="24"/>
          <w:szCs w:val="24"/>
        </w:rPr>
        <w:t xml:space="preserve">) kokybę, vykdytos šios priemonės: nuolatinė ugdomojo proceso priežiūra, veiklos </w:t>
      </w:r>
      <w:r w:rsidRPr="00FE0B79">
        <w:rPr>
          <w:rFonts w:ascii="Arial" w:hAnsi="Arial" w:cs="Arial"/>
          <w:sz w:val="24"/>
          <w:szCs w:val="24"/>
        </w:rPr>
        <w:lastRenderedPageBreak/>
        <w:t xml:space="preserve">planavimas, elektroninių sistemų  naudojimas ugdymo procese, mokytojų metodinės veiklos organizavimas ir saugios aplinkos užtikrinimas. Organizuojant ugdymo procesą naudojamos elektroninės sistemos – TAMO dienynas ir elektroninių pažymėjimų registravimo sistema. Laisvalaikio centre  veikia mokytojų metodinė grupė, kuri inicijuoja mokytojų metodinį bendradarbiavimą. </w:t>
      </w:r>
    </w:p>
    <w:p w14:paraId="59A266C1" w14:textId="77777777" w:rsidR="003E2B31" w:rsidRPr="00FE0B79" w:rsidRDefault="003E2B31" w:rsidP="003E2B31">
      <w:pPr>
        <w:spacing w:after="0" w:line="276" w:lineRule="auto"/>
        <w:ind w:firstLine="743"/>
        <w:jc w:val="both"/>
        <w:rPr>
          <w:rFonts w:ascii="Arial" w:hAnsi="Arial" w:cs="Arial"/>
          <w:sz w:val="24"/>
          <w:szCs w:val="24"/>
        </w:rPr>
      </w:pPr>
      <w:r w:rsidRPr="00FE0B79">
        <w:rPr>
          <w:rFonts w:ascii="Arial" w:hAnsi="Arial" w:cs="Arial"/>
          <w:sz w:val="24"/>
          <w:szCs w:val="24"/>
        </w:rPr>
        <w:t xml:space="preserve">Įgyvendinant antrąjį uždavinį – </w:t>
      </w:r>
      <w:r w:rsidRPr="00FE0B79">
        <w:rPr>
          <w:rFonts w:ascii="Arial" w:hAnsi="Arial" w:cs="Arial"/>
          <w:i/>
          <w:sz w:val="24"/>
          <w:szCs w:val="24"/>
        </w:rPr>
        <w:t xml:space="preserve">mokytojų kompetencijų stiprinimas – vyko </w:t>
      </w:r>
      <w:r w:rsidRPr="00FE0B79">
        <w:rPr>
          <w:rFonts w:ascii="Arial" w:hAnsi="Arial" w:cs="Arial"/>
          <w:sz w:val="24"/>
          <w:szCs w:val="24"/>
        </w:rPr>
        <w:t>atsakingas savarankiškas mokymasis ir savišvieta, dalyvavimas kvalifikacijos kėlimo renginiuose. Tobulintos  dalykinės, asmeninės, kultūrines, pilietinės, dirbtinio intelekto panaudojimo, medicininės pagalbos teikimo, įtraukiojo ugdymo, emocinio intelekto, smurto ir priekabiavimo prevencijos, komandinio darbo, pasirengimo pilietiniam pasipriešinimui kompetencijos. 2025 m. balandžio mėn. Atliktas Laisvalaikio centro giluminis veiklos įsivertinimas, nagrinėta įstaigos darbuotojų profesinio tobulinimo (-</w:t>
      </w:r>
      <w:proofErr w:type="spellStart"/>
      <w:r w:rsidRPr="00FE0B79">
        <w:rPr>
          <w:rFonts w:ascii="Arial" w:hAnsi="Arial" w:cs="Arial"/>
          <w:sz w:val="24"/>
          <w:szCs w:val="24"/>
        </w:rPr>
        <w:t>si</w:t>
      </w:r>
      <w:proofErr w:type="spellEnd"/>
      <w:r w:rsidRPr="00FE0B79">
        <w:rPr>
          <w:rFonts w:ascii="Arial" w:hAnsi="Arial" w:cs="Arial"/>
          <w:sz w:val="24"/>
          <w:szCs w:val="24"/>
        </w:rPr>
        <w:t xml:space="preserve">) sritis. Visus metus Laisvalaikio centre vyko kolegialusis pedagogų bendradarbiavimas. Organizuota metodinė diena, bendradarbiaujant su Klaipėdos Karalienės Luizės jaunimo centru; organizuota metodinė diena įstaigos viduje „Bendruomenės telkimo ir komandos formavimo praktiniai mokymai“,  Visi mokytojai planavo savo kvalifikacijos tobulinimą, įsivertindami turimas kompetencijas, nusimatydami tolimesnes tobulėjimo gaires. Vidutiniškai kiekvienam mokytojui teko 5 dienos profesiniam tobulėjimui. Mokyklos vadovai dalyvavo Klaipėdos rajono savivaldybės administracijos Švietimo ir sporto skyriaus bei kitų skyrių organizuotuose švietimo įstaigų vadovų pasitarimuose, mokymuose, nuotolinėse Švietimo, mokslo ir sporto ministerijos konferencijose. Vykdyta ugdymo proceso priežiūra, aptarta bendradarbiavimo veikla, mokytojams pateiktos individualios rekomendacijos. </w:t>
      </w:r>
    </w:p>
    <w:p w14:paraId="464CE45D" w14:textId="77777777" w:rsidR="003E2B31" w:rsidRPr="00FE0B79" w:rsidRDefault="003E2B31" w:rsidP="003E2B31">
      <w:pPr>
        <w:spacing w:after="0" w:line="276" w:lineRule="auto"/>
        <w:ind w:firstLine="743"/>
        <w:jc w:val="both"/>
        <w:rPr>
          <w:rFonts w:ascii="Arial" w:hAnsi="Arial" w:cs="Arial"/>
          <w:color w:val="000000"/>
          <w:sz w:val="24"/>
          <w:szCs w:val="24"/>
        </w:rPr>
      </w:pPr>
      <w:r w:rsidRPr="00FE0B79">
        <w:rPr>
          <w:rFonts w:ascii="Arial" w:hAnsi="Arial" w:cs="Arial"/>
          <w:color w:val="000000"/>
          <w:sz w:val="24"/>
          <w:szCs w:val="24"/>
        </w:rPr>
        <w:t xml:space="preserve">Įgyvendinat antrąjį uždavinį – </w:t>
      </w:r>
      <w:r w:rsidRPr="00FE0B79">
        <w:rPr>
          <w:rFonts w:ascii="Arial" w:hAnsi="Arial" w:cs="Arial"/>
          <w:i/>
          <w:iCs/>
          <w:color w:val="000000"/>
          <w:sz w:val="24"/>
          <w:szCs w:val="24"/>
        </w:rPr>
        <w:t xml:space="preserve">bendravimo ir bendradarbiavimo skatinimas </w:t>
      </w:r>
      <w:r w:rsidRPr="00FE0B79">
        <w:rPr>
          <w:rFonts w:ascii="Arial" w:hAnsi="Arial" w:cs="Arial"/>
          <w:color w:val="000000"/>
          <w:sz w:val="24"/>
          <w:szCs w:val="24"/>
        </w:rPr>
        <w:t>– buvo siekiama stiprinti Laisvalaikio centro veiklų įvairovę ir efektyvumą, pasitelkiant komandos narių bei partnerių galimybes, sąmoningumą, gebėjimus. 2025 metais, įgyvendinant įvairias veiklas, siekiant ugdymo proceso įvairovės, sudarytos 11 bendradarbiavimo sutarčių su įstaigos partneriais – biudžetinėmis įstaigomis, NVO sektoriumi, neformaliomis jaunimo grupėmis. Bendradarbiaujant įgyvendinti 11</w:t>
      </w:r>
      <w:r w:rsidRPr="00FE0B79">
        <w:rPr>
          <w:rFonts w:ascii="Arial" w:hAnsi="Arial" w:cs="Arial"/>
          <w:color w:val="EE0000"/>
          <w:sz w:val="24"/>
          <w:szCs w:val="24"/>
        </w:rPr>
        <w:t xml:space="preserve"> </w:t>
      </w:r>
      <w:r w:rsidRPr="00FE0B79">
        <w:rPr>
          <w:rFonts w:ascii="Arial" w:hAnsi="Arial" w:cs="Arial"/>
          <w:color w:val="000000"/>
          <w:sz w:val="24"/>
          <w:szCs w:val="24"/>
        </w:rPr>
        <w:t xml:space="preserve">projektų: 1 vaikų vasaros poilsio, 3, jaunimo veiklos skatinimo, 1 nusikaltimų ir kitų teisės pažeidimų prevencijos, 1 </w:t>
      </w:r>
      <w:r w:rsidRPr="00FE0B79">
        <w:rPr>
          <w:rFonts w:ascii="Arial" w:hAnsi="Arial" w:cs="Arial"/>
          <w:sz w:val="24"/>
          <w:szCs w:val="24"/>
        </w:rPr>
        <w:t>visuomenės aplinkosauginio švietimo</w:t>
      </w:r>
      <w:r w:rsidRPr="00FE0B79">
        <w:rPr>
          <w:rFonts w:ascii="Arial" w:hAnsi="Arial" w:cs="Arial"/>
          <w:color w:val="000000"/>
          <w:sz w:val="24"/>
          <w:szCs w:val="24"/>
        </w:rPr>
        <w:t>, 1 etninės kultūros puoselėjimo ir plėtros Klaipėdos rajone, 1 tarptautinių projektų rėmimo, 2 Erasmus + programos, 1 Lietuvos ir Lenkijos jaunimo mainų fondo. Pritraukta projektinių lėšų – 18637,04 Eur. Bendradarbiaujant su Užimtumo tarnybos Klaipėdos klientų aptarnavimo departamento Gargždų skyriumi 2025-01-23 sudaryta Trišalės stažuotės sutartis Nr. URS (19.3)–332 dėl stažuotės organizavimo Laisvalaikio centre asmeniui darbo įgūdžiams ir profesinei kvalifikacijai didinti, atkurti ar tobulinti. Stažuotė buvo organizuota jaunuolei kultūros (renginių) vadybos srityje.</w:t>
      </w:r>
    </w:p>
    <w:p w14:paraId="0EE18CFE" w14:textId="77777777" w:rsidR="003E2B31" w:rsidRPr="00FE0B79" w:rsidRDefault="003E2B31" w:rsidP="003E2B31">
      <w:pPr>
        <w:spacing w:after="0" w:line="276" w:lineRule="auto"/>
        <w:jc w:val="both"/>
        <w:rPr>
          <w:rFonts w:ascii="Arial" w:hAnsi="Arial" w:cs="Arial"/>
          <w:sz w:val="24"/>
          <w:szCs w:val="24"/>
        </w:rPr>
      </w:pPr>
      <w:r w:rsidRPr="00FE0B79">
        <w:rPr>
          <w:rFonts w:ascii="Arial" w:hAnsi="Arial" w:cs="Arial"/>
          <w:sz w:val="24"/>
          <w:szCs w:val="24"/>
        </w:rPr>
        <w:t xml:space="preserve">          Įgyvendindamas trečiąjį uždavinį – </w:t>
      </w:r>
      <w:r w:rsidRPr="00FE0B79">
        <w:rPr>
          <w:rFonts w:ascii="Arial" w:hAnsi="Arial" w:cs="Arial"/>
          <w:i/>
          <w:sz w:val="24"/>
          <w:szCs w:val="24"/>
        </w:rPr>
        <w:t>tvaraus vartojimo skatinimas</w:t>
      </w:r>
      <w:r w:rsidRPr="00FE0B79">
        <w:rPr>
          <w:rFonts w:ascii="Arial" w:hAnsi="Arial" w:cs="Arial"/>
          <w:sz w:val="24"/>
          <w:szCs w:val="24"/>
        </w:rPr>
        <w:t xml:space="preserve">, Laisvalaikio centras itin daug dėmesio skyrė bendruomenės sąmoningumo ugdymui ir iniciatyvoms tvarumo klausimais. Visų studijų ir būrelių mokytojai kartu su vaikais iniciavo ir įgyvendino įvairaus formato tvarumo idėjas skleidžiančius 5 renginius Laisvalaikio centro bendruomenei.  Sėkmingai įgyvendintas visuomenės aplinkosauginio švietimo projektas „Mes – savo žemei“, skirtas gamtosauginio tvarumo skatinimui. Įstaiga dalyvavo LINEŠA respublikinio projekto „Tvari mokykla 2030“ įsivertinime pripažinta, kaip mokykla turinti teigiamų patirčių bei suteikta galimybė įstaigai dalyvauti ilgalaikiame projekte, suteiktos dvi „Tvarumo bruknės“. </w:t>
      </w:r>
    </w:p>
    <w:p w14:paraId="7DEAB181" w14:textId="77777777" w:rsidR="003E2B31" w:rsidRPr="00FE0B79" w:rsidRDefault="003E2B31" w:rsidP="003E2B31">
      <w:pPr>
        <w:spacing w:after="0" w:line="276" w:lineRule="auto"/>
        <w:jc w:val="both"/>
        <w:rPr>
          <w:rFonts w:ascii="Arial" w:hAnsi="Arial" w:cs="Arial"/>
          <w:color w:val="000000"/>
          <w:sz w:val="24"/>
          <w:szCs w:val="24"/>
        </w:rPr>
      </w:pPr>
      <w:r w:rsidRPr="00FE0B79">
        <w:rPr>
          <w:rFonts w:ascii="Arial" w:hAnsi="Arial" w:cs="Arial"/>
          <w:sz w:val="24"/>
          <w:szCs w:val="24"/>
        </w:rPr>
        <w:lastRenderedPageBreak/>
        <w:t xml:space="preserve">      Siekiant ketvirto uždavinio įgyvendinimo - </w:t>
      </w:r>
      <w:r w:rsidRPr="00FE0B79">
        <w:rPr>
          <w:rFonts w:ascii="Arial" w:hAnsi="Arial" w:cs="Arial"/>
          <w:i/>
          <w:iCs/>
          <w:color w:val="000000"/>
          <w:sz w:val="24"/>
          <w:szCs w:val="24"/>
        </w:rPr>
        <w:t>edukacinių erdvių pritaikymas ugdymui (-</w:t>
      </w:r>
      <w:proofErr w:type="spellStart"/>
      <w:r w:rsidRPr="00FE0B79">
        <w:rPr>
          <w:rFonts w:ascii="Arial" w:hAnsi="Arial" w:cs="Arial"/>
          <w:i/>
          <w:iCs/>
          <w:color w:val="000000"/>
          <w:sz w:val="24"/>
          <w:szCs w:val="24"/>
        </w:rPr>
        <w:t>si</w:t>
      </w:r>
      <w:proofErr w:type="spellEnd"/>
      <w:r w:rsidRPr="00FE0B79">
        <w:rPr>
          <w:rFonts w:ascii="Arial" w:hAnsi="Arial" w:cs="Arial"/>
          <w:i/>
          <w:iCs/>
          <w:color w:val="000000"/>
          <w:sz w:val="24"/>
          <w:szCs w:val="24"/>
        </w:rPr>
        <w:t xml:space="preserve">) lauke </w:t>
      </w:r>
      <w:r w:rsidRPr="00FE0B79">
        <w:rPr>
          <w:rFonts w:ascii="Arial" w:hAnsi="Arial" w:cs="Arial"/>
          <w:color w:val="000000"/>
          <w:sz w:val="24"/>
          <w:szCs w:val="24"/>
        </w:rPr>
        <w:t xml:space="preserve">atnaujintos esamos ir sukurta nauja edukacinė erdvė, skirta mokinių darbų eksponavimui, gamtosauginių idėjų pristatymui bei viešinimui. </w:t>
      </w:r>
    </w:p>
    <w:p w14:paraId="2FA89BC6" w14:textId="77777777" w:rsidR="003E2B31" w:rsidRPr="00FE0B79" w:rsidRDefault="003E2B31" w:rsidP="003E2B31">
      <w:pPr>
        <w:spacing w:after="0" w:line="276" w:lineRule="auto"/>
        <w:jc w:val="both"/>
        <w:rPr>
          <w:rFonts w:ascii="Arial" w:hAnsi="Arial" w:cs="Arial"/>
          <w:b/>
          <w:sz w:val="24"/>
          <w:szCs w:val="24"/>
        </w:rPr>
      </w:pPr>
      <w:r w:rsidRPr="00FE0B79">
        <w:rPr>
          <w:rFonts w:ascii="Arial" w:hAnsi="Arial" w:cs="Arial"/>
          <w:sz w:val="24"/>
          <w:szCs w:val="24"/>
        </w:rPr>
        <w:t xml:space="preserve">       Įgyvendinant projektinę veiklą buvo vykdomas ir tęsiamas bendradarbiavimas su esamais ir naujais partneriais, organizuojamos bendros veiklos. Organizuotos 4 įvairių krypčių edukacinės stovyklos Laisvalaikio centro ir Klaipėdos rajono vaikams bei jaunimui Drevernos stovykloje, suorganizuoti 54 renginiai, varžybos, parodos, konkursai, kuriuose dalyvavo 1386</w:t>
      </w:r>
      <w:r w:rsidRPr="00FE0B79">
        <w:rPr>
          <w:rFonts w:ascii="Arial" w:hAnsi="Arial" w:cs="Arial"/>
          <w:b/>
          <w:sz w:val="24"/>
          <w:szCs w:val="24"/>
        </w:rPr>
        <w:t xml:space="preserve"> </w:t>
      </w:r>
      <w:r w:rsidRPr="00FE0B79">
        <w:rPr>
          <w:rFonts w:ascii="Arial" w:hAnsi="Arial" w:cs="Arial"/>
          <w:sz w:val="24"/>
          <w:szCs w:val="24"/>
        </w:rPr>
        <w:t xml:space="preserve"> įvairaus amžiaus dalyviai iš visos Lietuvos bei dalyvauta 38 išvykose, kuriose dalyvavo 442 ugdytiniai</w:t>
      </w:r>
      <w:r w:rsidRPr="00FE0B79">
        <w:rPr>
          <w:rFonts w:ascii="Arial" w:hAnsi="Arial" w:cs="Arial"/>
          <w:b/>
          <w:sz w:val="24"/>
          <w:szCs w:val="24"/>
        </w:rPr>
        <w:t xml:space="preserve">. </w:t>
      </w:r>
    </w:p>
    <w:p w14:paraId="51797A47" w14:textId="2F9AAE16" w:rsidR="003E2B31" w:rsidRPr="00FE0B79" w:rsidRDefault="003E2B31" w:rsidP="003E2B31">
      <w:pPr>
        <w:spacing w:after="0" w:line="276" w:lineRule="auto"/>
        <w:jc w:val="both"/>
        <w:rPr>
          <w:rFonts w:ascii="Arial" w:hAnsi="Arial" w:cs="Arial"/>
          <w:sz w:val="24"/>
          <w:szCs w:val="24"/>
        </w:rPr>
      </w:pPr>
      <w:r w:rsidRPr="00FE0B79">
        <w:rPr>
          <w:rFonts w:ascii="Arial" w:hAnsi="Arial" w:cs="Arial"/>
          <w:sz w:val="24"/>
          <w:szCs w:val="24"/>
        </w:rPr>
        <w:t xml:space="preserve">        Ryškiausi Laisvalaikio centro būrelių ir studijų mokinių laimėjimai: respublikiniame drabužių dizaino ir įvaizdžio konkurse – festivalyje „Kūrėjų oazė 2025“,rūbų kolekcija “Gijomis prabilę” laimėtas „</w:t>
      </w:r>
      <w:proofErr w:type="spellStart"/>
      <w:r w:rsidRPr="00FE0B79">
        <w:rPr>
          <w:rFonts w:ascii="Arial" w:hAnsi="Arial" w:cs="Arial"/>
          <w:sz w:val="24"/>
          <w:szCs w:val="24"/>
        </w:rPr>
        <w:t>Grand</w:t>
      </w:r>
      <w:proofErr w:type="spellEnd"/>
      <w:r w:rsidRPr="00FE0B79">
        <w:rPr>
          <w:rFonts w:ascii="Arial" w:hAnsi="Arial" w:cs="Arial"/>
          <w:sz w:val="24"/>
          <w:szCs w:val="24"/>
        </w:rPr>
        <w:t xml:space="preserve"> </w:t>
      </w:r>
      <w:proofErr w:type="spellStart"/>
      <w:r w:rsidRPr="00FE0B79">
        <w:rPr>
          <w:rFonts w:ascii="Arial" w:hAnsi="Arial" w:cs="Arial"/>
          <w:sz w:val="24"/>
          <w:szCs w:val="24"/>
        </w:rPr>
        <w:t>Prix</w:t>
      </w:r>
      <w:proofErr w:type="spellEnd"/>
      <w:r w:rsidRPr="00FE0B79">
        <w:rPr>
          <w:rFonts w:ascii="Arial" w:hAnsi="Arial" w:cs="Arial"/>
          <w:sz w:val="24"/>
          <w:szCs w:val="24"/>
        </w:rPr>
        <w:t>“; tarptautiniame mokinių meninės kūrybos konkurse „</w:t>
      </w:r>
      <w:proofErr w:type="spellStart"/>
      <w:r w:rsidRPr="00FE0B79">
        <w:rPr>
          <w:rFonts w:ascii="Arial" w:hAnsi="Arial" w:cs="Arial"/>
          <w:sz w:val="24"/>
          <w:szCs w:val="24"/>
        </w:rPr>
        <w:t>Dzideli</w:t>
      </w:r>
      <w:proofErr w:type="spellEnd"/>
      <w:r w:rsidRPr="00FE0B79">
        <w:rPr>
          <w:rFonts w:ascii="Arial" w:hAnsi="Arial" w:cs="Arial"/>
          <w:sz w:val="24"/>
          <w:szCs w:val="24"/>
        </w:rPr>
        <w:t xml:space="preserve"> </w:t>
      </w:r>
      <w:proofErr w:type="spellStart"/>
      <w:r w:rsidRPr="00FE0B79">
        <w:rPr>
          <w:rFonts w:ascii="Arial" w:hAnsi="Arial" w:cs="Arial"/>
          <w:sz w:val="24"/>
          <w:szCs w:val="24"/>
        </w:rPr>
        <w:t>dzyvai</w:t>
      </w:r>
      <w:proofErr w:type="spellEnd"/>
      <w:r w:rsidRPr="00FE0B79">
        <w:rPr>
          <w:rFonts w:ascii="Arial" w:hAnsi="Arial" w:cs="Arial"/>
          <w:sz w:val="24"/>
          <w:szCs w:val="24"/>
        </w:rPr>
        <w:t xml:space="preserve">, Kalėda“ - trys konkurso laureatai; tarptautiniame dailės darbų konkurse “Mano drakonas”- 2 laureatai; virtualiame respublikiniame vaikų ir mokinių piešinių konkurse “Nerimtai”, laimėtos dvi III vietos; tarptautiniame  piešinių konkurse „Išgirsti pačią slapčiausią gamtos kalbą“ – 1 laureatė; respublikinėse šeimų žūklės varžybose plūdine meškere Drevernoje laimėtos I, II, ir III  vietos;  Marijampolės mokinių kūrybos centro respublikiniame žūklės čempionate laimėta III vieta; Lietuvos </w:t>
      </w:r>
      <w:proofErr w:type="spellStart"/>
      <w:r w:rsidRPr="00FE0B79">
        <w:rPr>
          <w:rFonts w:ascii="Arial" w:hAnsi="Arial" w:cs="Arial"/>
          <w:sz w:val="24"/>
          <w:szCs w:val="24"/>
        </w:rPr>
        <w:t>diskgolfo</w:t>
      </w:r>
      <w:proofErr w:type="spellEnd"/>
      <w:r w:rsidRPr="00FE0B79">
        <w:rPr>
          <w:rFonts w:ascii="Arial" w:hAnsi="Arial" w:cs="Arial"/>
          <w:sz w:val="24"/>
          <w:szCs w:val="24"/>
        </w:rPr>
        <w:t xml:space="preserve"> taurė čempionate laimėta I vieta; 2025 m. Lietuvos vaikų ir jaunimo </w:t>
      </w:r>
      <w:proofErr w:type="spellStart"/>
      <w:r w:rsidRPr="00FE0B79">
        <w:rPr>
          <w:rFonts w:ascii="Arial" w:hAnsi="Arial" w:cs="Arial"/>
          <w:sz w:val="24"/>
          <w:szCs w:val="24"/>
        </w:rPr>
        <w:t>diskgolfo</w:t>
      </w:r>
      <w:proofErr w:type="spellEnd"/>
      <w:r w:rsidRPr="00FE0B79">
        <w:rPr>
          <w:rFonts w:ascii="Arial" w:hAnsi="Arial" w:cs="Arial"/>
          <w:sz w:val="24"/>
          <w:szCs w:val="24"/>
        </w:rPr>
        <w:t xml:space="preserve"> žaidynėse laimėtos trys I vietos, dvi II ir III vietos;  respublikinėse </w:t>
      </w:r>
      <w:proofErr w:type="spellStart"/>
      <w:r w:rsidRPr="00FE0B79">
        <w:rPr>
          <w:rFonts w:ascii="Arial" w:hAnsi="Arial" w:cs="Arial"/>
          <w:sz w:val="24"/>
          <w:szCs w:val="24"/>
        </w:rPr>
        <w:t>diskgolfo</w:t>
      </w:r>
      <w:proofErr w:type="spellEnd"/>
      <w:r w:rsidRPr="00FE0B79">
        <w:rPr>
          <w:rFonts w:ascii="Arial" w:hAnsi="Arial" w:cs="Arial"/>
          <w:sz w:val="24"/>
          <w:szCs w:val="24"/>
        </w:rPr>
        <w:t xml:space="preserve"> taurės "Elektrėnai-6" varžybose laimėta II vieta; XVIII modeliuotojų konkurse Lenkijoje – laimėtas „</w:t>
      </w:r>
      <w:proofErr w:type="spellStart"/>
      <w:r w:rsidRPr="00FE0B79">
        <w:rPr>
          <w:rFonts w:ascii="Arial" w:hAnsi="Arial" w:cs="Arial"/>
          <w:sz w:val="24"/>
          <w:szCs w:val="24"/>
        </w:rPr>
        <w:t>Grand</w:t>
      </w:r>
      <w:proofErr w:type="spellEnd"/>
      <w:r w:rsidRPr="00FE0B79">
        <w:rPr>
          <w:rFonts w:ascii="Arial" w:hAnsi="Arial" w:cs="Arial"/>
          <w:sz w:val="24"/>
          <w:szCs w:val="24"/>
        </w:rPr>
        <w:t xml:space="preserve"> </w:t>
      </w:r>
      <w:proofErr w:type="spellStart"/>
      <w:r w:rsidRPr="00FE0B79">
        <w:rPr>
          <w:rFonts w:ascii="Arial" w:hAnsi="Arial" w:cs="Arial"/>
          <w:sz w:val="24"/>
          <w:szCs w:val="24"/>
        </w:rPr>
        <w:t>Prix</w:t>
      </w:r>
      <w:proofErr w:type="spellEnd"/>
      <w:r w:rsidRPr="00FE0B79">
        <w:rPr>
          <w:rFonts w:ascii="Arial" w:hAnsi="Arial" w:cs="Arial"/>
          <w:sz w:val="24"/>
          <w:szCs w:val="24"/>
        </w:rPr>
        <w:t xml:space="preserve">“, viena I ir dvi III  vietos; Klaipėdos miesto mokinių popieriaus darbų parodoje "Stebuklingas popierius" laimėtos 6 nominacijos; </w:t>
      </w:r>
      <w:proofErr w:type="spellStart"/>
      <w:r w:rsidRPr="00FE0B79">
        <w:rPr>
          <w:rFonts w:ascii="Arial" w:hAnsi="Arial" w:cs="Arial"/>
          <w:sz w:val="24"/>
          <w:szCs w:val="24"/>
        </w:rPr>
        <w:t>Bielsko</w:t>
      </w:r>
      <w:proofErr w:type="spellEnd"/>
      <w:r w:rsidRPr="00FE0B79">
        <w:rPr>
          <w:rFonts w:ascii="Arial" w:hAnsi="Arial" w:cs="Arial"/>
          <w:sz w:val="24"/>
          <w:szCs w:val="24"/>
        </w:rPr>
        <w:t xml:space="preserve"> modeliuotojų gegužinėje, laimėtos trys I, trys II, ir viena III vietos. </w:t>
      </w:r>
    </w:p>
    <w:p w14:paraId="3C54C6F1" w14:textId="77777777" w:rsidR="003E2B31" w:rsidRPr="00FE0B79" w:rsidRDefault="003E2B31" w:rsidP="003E2B31">
      <w:pPr>
        <w:spacing w:after="0" w:line="276" w:lineRule="auto"/>
        <w:jc w:val="both"/>
        <w:rPr>
          <w:rFonts w:ascii="Arial" w:hAnsi="Arial" w:cs="Arial"/>
          <w:sz w:val="24"/>
          <w:szCs w:val="24"/>
        </w:rPr>
      </w:pPr>
      <w:r w:rsidRPr="00FE0B79">
        <w:rPr>
          <w:rFonts w:ascii="Arial" w:hAnsi="Arial" w:cs="Arial"/>
          <w:sz w:val="24"/>
          <w:szCs w:val="24"/>
        </w:rPr>
        <w:t xml:space="preserve">        2025–2026 m. m. konkursų, varžybų laimėtojai paskelbti Laisvalaikio centro Facebook paskyroje: </w:t>
      </w:r>
      <w:hyperlink r:id="rId4" w:history="1">
        <w:r w:rsidRPr="00FE0B79">
          <w:rPr>
            <w:rStyle w:val="Hipersaitas"/>
            <w:rFonts w:ascii="Arial" w:hAnsi="Arial" w:cs="Arial"/>
            <w:sz w:val="24"/>
            <w:szCs w:val="24"/>
          </w:rPr>
          <w:t>https://www.facebook.com/gargzdulaisvalaikis</w:t>
        </w:r>
      </w:hyperlink>
      <w:r w:rsidRPr="00FE0B79">
        <w:rPr>
          <w:rFonts w:ascii="Arial" w:hAnsi="Arial" w:cs="Arial"/>
          <w:sz w:val="24"/>
          <w:szCs w:val="24"/>
        </w:rPr>
        <w:t xml:space="preserve"> .</w:t>
      </w:r>
    </w:p>
    <w:p w14:paraId="1B60DA87" w14:textId="77777777" w:rsidR="003E2B31" w:rsidRPr="00FE0B79" w:rsidRDefault="003E2B31" w:rsidP="003E2B31">
      <w:pPr>
        <w:tabs>
          <w:tab w:val="left" w:pos="688"/>
        </w:tabs>
        <w:spacing w:after="0" w:line="276" w:lineRule="auto"/>
        <w:jc w:val="both"/>
        <w:rPr>
          <w:rFonts w:ascii="Arial" w:hAnsi="Arial" w:cs="Arial"/>
          <w:sz w:val="24"/>
          <w:szCs w:val="24"/>
        </w:rPr>
      </w:pPr>
      <w:r w:rsidRPr="00FE0B79">
        <w:rPr>
          <w:rFonts w:ascii="Arial" w:hAnsi="Arial" w:cs="Arial"/>
          <w:sz w:val="24"/>
          <w:szCs w:val="24"/>
        </w:rPr>
        <w:t xml:space="preserve">        Organizuoti 3 Laisvalaikio centro tarybos posėdžiai, kuriuose buvo svarstomi įstaigos strateginės veiklos klausimai, teikiami siūlymai organizuojant ugdymo procesą, biudžeto planavimą, vykdymą, rengiant veiklos programą.</w:t>
      </w:r>
    </w:p>
    <w:p w14:paraId="6DAC31C0" w14:textId="77777777" w:rsidR="003E2B31" w:rsidRPr="00FE0B79" w:rsidRDefault="003E2B31" w:rsidP="003E2B31">
      <w:pPr>
        <w:spacing w:after="0" w:line="276" w:lineRule="auto"/>
        <w:contextualSpacing/>
        <w:jc w:val="both"/>
        <w:rPr>
          <w:rFonts w:ascii="Arial" w:hAnsi="Arial" w:cs="Arial"/>
          <w:sz w:val="24"/>
          <w:szCs w:val="24"/>
          <w:lang w:eastAsia="lt-LT"/>
        </w:rPr>
      </w:pPr>
      <w:r w:rsidRPr="00FE0B79">
        <w:rPr>
          <w:rFonts w:ascii="Arial" w:hAnsi="Arial" w:cs="Arial"/>
          <w:sz w:val="24"/>
          <w:szCs w:val="24"/>
          <w:lang w:eastAsia="lt-LT"/>
        </w:rPr>
        <w:t xml:space="preserve">         Racionaliai panaudotos įstaigoje turimos lėšos. Įsigyta:  IT priemonių, muzikos instrumentų, lauko vaizdo stebėjimo kamerų, muzikos aparatūros, biuro prekių, ugdymo priemonių, atliktas kosmetinis patalpų remontas.</w:t>
      </w:r>
    </w:p>
    <w:p w14:paraId="01FD823F" w14:textId="77777777" w:rsidR="003E2B31" w:rsidRPr="00FE0B79" w:rsidRDefault="003E2B31" w:rsidP="003E2B31">
      <w:pPr>
        <w:spacing w:after="0"/>
        <w:jc w:val="both"/>
        <w:rPr>
          <w:rFonts w:ascii="Arial" w:hAnsi="Arial" w:cs="Arial"/>
          <w:sz w:val="24"/>
          <w:szCs w:val="24"/>
          <w:lang w:eastAsia="lt-LT"/>
        </w:rPr>
      </w:pPr>
      <w:r w:rsidRPr="00FE0B79">
        <w:rPr>
          <w:rFonts w:ascii="Arial" w:hAnsi="Arial" w:cs="Arial"/>
          <w:sz w:val="24"/>
          <w:szCs w:val="24"/>
          <w:lang w:eastAsia="lt-LT"/>
        </w:rPr>
        <w:t xml:space="preserve">       Laisvalaikio centras savo veiklas pristato ir viešina miesto, rajono, respublikos, tarptautiniuose renginiuose, Laisvalaikio centro bei partnerių Facebook paskyrose, Klaipėdos rajono internetiniuose portaluose, Klaipėdos rajono laikraštyje „Banga“. </w:t>
      </w:r>
    </w:p>
    <w:p w14:paraId="3A087969" w14:textId="309017FD" w:rsidR="005902DF" w:rsidRPr="00FE0B79" w:rsidRDefault="005902DF" w:rsidP="003E2B31">
      <w:pPr>
        <w:spacing w:after="0" w:line="276" w:lineRule="auto"/>
        <w:jc w:val="both"/>
        <w:rPr>
          <w:rFonts w:ascii="Arial" w:eastAsia="Times New Roman" w:hAnsi="Arial" w:cs="Arial"/>
          <w:sz w:val="24"/>
          <w:szCs w:val="24"/>
          <w:lang w:eastAsia="lt-LT"/>
        </w:rPr>
      </w:pPr>
    </w:p>
    <w:p w14:paraId="72267B9F" w14:textId="77777777" w:rsidR="005902DF" w:rsidRPr="00FE0B79" w:rsidRDefault="005902DF" w:rsidP="003E2B31">
      <w:pPr>
        <w:spacing w:after="0" w:line="240" w:lineRule="auto"/>
        <w:jc w:val="both"/>
        <w:rPr>
          <w:rFonts w:ascii="Arial" w:eastAsia="Times New Roman" w:hAnsi="Arial" w:cs="Arial"/>
          <w:sz w:val="24"/>
          <w:szCs w:val="24"/>
          <w:lang w:eastAsia="lt-LT"/>
        </w:rPr>
      </w:pPr>
    </w:p>
    <w:p w14:paraId="496171BB" w14:textId="77777777" w:rsidR="005902DF" w:rsidRPr="00FE0B79" w:rsidRDefault="005902DF" w:rsidP="003E2B31">
      <w:pPr>
        <w:spacing w:after="0" w:line="240" w:lineRule="auto"/>
        <w:jc w:val="center"/>
        <w:rPr>
          <w:rFonts w:ascii="Arial" w:eastAsia="Times New Roman" w:hAnsi="Arial" w:cs="Arial"/>
          <w:sz w:val="24"/>
          <w:szCs w:val="24"/>
          <w:lang w:eastAsia="lt-LT"/>
        </w:rPr>
      </w:pPr>
      <w:r w:rsidRPr="00FE0B79">
        <w:rPr>
          <w:rFonts w:ascii="Arial" w:eastAsia="Times New Roman" w:hAnsi="Arial" w:cs="Arial"/>
          <w:sz w:val="24"/>
          <w:szCs w:val="24"/>
          <w:lang w:eastAsia="lt-LT"/>
        </w:rPr>
        <w:t>___________________________________________</w:t>
      </w:r>
    </w:p>
    <w:p w14:paraId="3A54ED39" w14:textId="77777777" w:rsidR="005902DF" w:rsidRPr="00FE0B79" w:rsidRDefault="005902DF" w:rsidP="003E2B31">
      <w:pPr>
        <w:suppressAutoHyphens/>
        <w:autoSpaceDN w:val="0"/>
        <w:spacing w:after="0" w:line="240" w:lineRule="auto"/>
        <w:jc w:val="both"/>
        <w:textAlignment w:val="baseline"/>
        <w:rPr>
          <w:rFonts w:ascii="Arial" w:eastAsia="Times New Roman" w:hAnsi="Arial" w:cs="Arial"/>
          <w:b/>
          <w:sz w:val="24"/>
          <w:szCs w:val="24"/>
          <w:lang w:eastAsia="lt-LT"/>
        </w:rPr>
      </w:pPr>
    </w:p>
    <w:p w14:paraId="671D78D3" w14:textId="77777777" w:rsidR="005902DF" w:rsidRDefault="005902DF" w:rsidP="003E2B31">
      <w:pPr>
        <w:spacing w:after="0"/>
      </w:pPr>
    </w:p>
    <w:p w14:paraId="6AAFD62E" w14:textId="77777777" w:rsidR="008C72C2" w:rsidRDefault="008C72C2" w:rsidP="003E2B31">
      <w:pPr>
        <w:spacing w:after="0"/>
      </w:pPr>
    </w:p>
    <w:sectPr w:rsidR="008C72C2" w:rsidSect="00C0418E">
      <w:pgSz w:w="12240" w:h="15840"/>
      <w:pgMar w:top="567" w:right="616"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02DF"/>
    <w:rsid w:val="000064A3"/>
    <w:rsid w:val="000D44B1"/>
    <w:rsid w:val="00192EFC"/>
    <w:rsid w:val="00385974"/>
    <w:rsid w:val="003C2B5E"/>
    <w:rsid w:val="003D61B3"/>
    <w:rsid w:val="003E2B31"/>
    <w:rsid w:val="004E3A88"/>
    <w:rsid w:val="005902DF"/>
    <w:rsid w:val="00661204"/>
    <w:rsid w:val="007733D2"/>
    <w:rsid w:val="008C72C2"/>
    <w:rsid w:val="00925C7C"/>
    <w:rsid w:val="009A434B"/>
    <w:rsid w:val="00A03E4F"/>
    <w:rsid w:val="00AA565A"/>
    <w:rsid w:val="00C0418E"/>
    <w:rsid w:val="00C43A78"/>
    <w:rsid w:val="00DA2E47"/>
    <w:rsid w:val="00EA7091"/>
    <w:rsid w:val="00FE0B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54515D"/>
  <w15:chartTrackingRefBased/>
  <w15:docId w15:val="{5D03CE02-78EE-4F42-97D7-929EC45905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902DF"/>
    <w:pPr>
      <w:spacing w:line="259" w:lineRule="auto"/>
    </w:pPr>
    <w:rPr>
      <w:kern w:val="0"/>
      <w:sz w:val="22"/>
      <w:szCs w:val="22"/>
      <w:lang w:val="lt-LT"/>
      <w14:ligatures w14:val="none"/>
    </w:rPr>
  </w:style>
  <w:style w:type="paragraph" w:styleId="Antrat1">
    <w:name w:val="heading 1"/>
    <w:basedOn w:val="prastasis"/>
    <w:next w:val="prastasis"/>
    <w:link w:val="Antrat1Diagrama"/>
    <w:uiPriority w:val="9"/>
    <w:qFormat/>
    <w:rsid w:val="005902D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5902D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5902DF"/>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5902DF"/>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5902DF"/>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5902DF"/>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5902DF"/>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5902DF"/>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5902DF"/>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5902DF"/>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5902DF"/>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5902DF"/>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5902DF"/>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5902DF"/>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5902DF"/>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5902DF"/>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5902DF"/>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5902DF"/>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5902D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5902DF"/>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5902DF"/>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5902DF"/>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5902DF"/>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5902DF"/>
    <w:rPr>
      <w:i/>
      <w:iCs/>
      <w:color w:val="404040" w:themeColor="text1" w:themeTint="BF"/>
    </w:rPr>
  </w:style>
  <w:style w:type="paragraph" w:styleId="Sraopastraipa">
    <w:name w:val="List Paragraph"/>
    <w:basedOn w:val="prastasis"/>
    <w:uiPriority w:val="34"/>
    <w:qFormat/>
    <w:rsid w:val="005902DF"/>
    <w:pPr>
      <w:ind w:left="720"/>
      <w:contextualSpacing/>
    </w:pPr>
  </w:style>
  <w:style w:type="character" w:styleId="Rykuspabraukimas">
    <w:name w:val="Intense Emphasis"/>
    <w:basedOn w:val="Numatytasispastraiposriftas"/>
    <w:uiPriority w:val="21"/>
    <w:qFormat/>
    <w:rsid w:val="005902DF"/>
    <w:rPr>
      <w:i/>
      <w:iCs/>
      <w:color w:val="2F5496" w:themeColor="accent1" w:themeShade="BF"/>
    </w:rPr>
  </w:style>
  <w:style w:type="paragraph" w:styleId="Iskirtacitata">
    <w:name w:val="Intense Quote"/>
    <w:basedOn w:val="prastasis"/>
    <w:next w:val="prastasis"/>
    <w:link w:val="IskirtacitataDiagrama"/>
    <w:uiPriority w:val="30"/>
    <w:qFormat/>
    <w:rsid w:val="005902D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5902DF"/>
    <w:rPr>
      <w:i/>
      <w:iCs/>
      <w:color w:val="2F5496" w:themeColor="accent1" w:themeShade="BF"/>
    </w:rPr>
  </w:style>
  <w:style w:type="character" w:styleId="Rykinuoroda">
    <w:name w:val="Intense Reference"/>
    <w:basedOn w:val="Numatytasispastraiposriftas"/>
    <w:uiPriority w:val="32"/>
    <w:qFormat/>
    <w:rsid w:val="005902DF"/>
    <w:rPr>
      <w:b/>
      <w:bCs/>
      <w:smallCaps/>
      <w:color w:val="2F5496" w:themeColor="accent1" w:themeShade="BF"/>
      <w:spacing w:val="5"/>
    </w:rPr>
  </w:style>
  <w:style w:type="table" w:styleId="Lentelstinklelis">
    <w:name w:val="Table Grid"/>
    <w:basedOn w:val="prastojilentel"/>
    <w:rsid w:val="005902DF"/>
    <w:pPr>
      <w:spacing w:after="0" w:line="240" w:lineRule="auto"/>
    </w:pPr>
    <w:rPr>
      <w:rFonts w:ascii="Times New Roman" w:eastAsia="Times New Roman" w:hAnsi="Times New Roman" w:cs="Times New Roman"/>
      <w:kern w:val="0"/>
      <w:sz w:val="20"/>
      <w:szCs w:val="20"/>
      <w:lang w:val="lt-LT"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nhideWhenUsed/>
    <w:rsid w:val="003E2B31"/>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facebook.com/gargzdulaisvalaikis"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5845</Words>
  <Characters>3332</Characters>
  <Application>Microsoft Office Word</Application>
  <DocSecurity>0</DocSecurity>
  <Lines>27</Lines>
  <Paragraphs>18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Skaidra Karaliene</dc:creator>
  <cp:keywords/>
  <dc:description/>
  <cp:lastModifiedBy>Vilma Gudzevičienė</cp:lastModifiedBy>
  <cp:revision>2</cp:revision>
  <dcterms:created xsi:type="dcterms:W3CDTF">2026-03-16T10:26:00Z</dcterms:created>
  <dcterms:modified xsi:type="dcterms:W3CDTF">2026-03-16T10:26:00Z</dcterms:modified>
</cp:coreProperties>
</file>